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ellenraster"/>
        <w:tblW w:w="5373" w:type="dxa"/>
        <w:tblInd w:w="41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57"/>
        <w:gridCol w:w="2916"/>
      </w:tblGrid>
      <w:tr w:rsidR="00CA0522" w14:paraId="6586E042" w14:textId="77777777">
        <w:trPr>
          <w:trHeight w:val="1026"/>
        </w:trPr>
        <w:tc>
          <w:tcPr>
            <w:tcW w:w="2457" w:type="dxa"/>
          </w:tcPr>
          <w:p w14:paraId="22A9453F" w14:textId="06CB9FC7" w:rsidR="0044194E" w:rsidRDefault="0044194E" w:rsidP="0044194E">
            <w:pPr>
              <w:rPr>
                <w:rFonts w:eastAsia="Calibri"/>
              </w:rPr>
            </w:pPr>
            <w:r>
              <w:rPr>
                <w:rFonts w:eastAsia="Calibri"/>
              </w:rPr>
              <w:t xml:space="preserve"> </w:t>
            </w:r>
          </w:p>
        </w:tc>
        <w:tc>
          <w:tcPr>
            <w:tcW w:w="2916" w:type="dxa"/>
          </w:tcPr>
          <w:p w14:paraId="52D236A3" w14:textId="52E34B66" w:rsidR="00CA0522" w:rsidRDefault="00C80F26">
            <w:pPr>
              <w:rPr>
                <w:rFonts w:eastAsia="Calibri"/>
              </w:rPr>
            </w:pPr>
            <w:r>
              <w:rPr>
                <w:rFonts w:eastAsia="Calibri"/>
                <w:noProof/>
              </w:rPr>
              <w:drawing>
                <wp:inline distT="0" distB="0" distL="0" distR="0" wp14:anchorId="74D05D3F" wp14:editId="3384D574">
                  <wp:extent cx="1651000" cy="508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1651000" cy="508000"/>
                          </a:xfrm>
                          <a:prstGeom prst="rect">
                            <a:avLst/>
                          </a:prstGeom>
                        </pic:spPr>
                      </pic:pic>
                    </a:graphicData>
                  </a:graphic>
                </wp:inline>
              </w:drawing>
            </w:r>
          </w:p>
        </w:tc>
      </w:tr>
    </w:tbl>
    <w:p w14:paraId="0256240A" w14:textId="28B8946F" w:rsidR="00CA0522" w:rsidRDefault="00CA0522">
      <w:pPr>
        <w:jc w:val="center"/>
        <w:rPr>
          <w:b/>
          <w:sz w:val="28"/>
          <w:szCs w:val="28"/>
        </w:rPr>
      </w:pPr>
    </w:p>
    <w:p w14:paraId="543897E6" w14:textId="2C5B7ED9" w:rsidR="00CA0522" w:rsidRDefault="00CA0522">
      <w:pPr>
        <w:jc w:val="center"/>
        <w:rPr>
          <w:b/>
          <w:sz w:val="28"/>
          <w:szCs w:val="28"/>
        </w:rPr>
      </w:pPr>
    </w:p>
    <w:p w14:paraId="1A283084" w14:textId="77777777" w:rsidR="00CA0522" w:rsidRDefault="00CA0522">
      <w:pPr>
        <w:jc w:val="center"/>
        <w:rPr>
          <w:b/>
          <w:sz w:val="28"/>
          <w:szCs w:val="28"/>
        </w:rPr>
      </w:pPr>
    </w:p>
    <w:p w14:paraId="12DA0941" w14:textId="77777777" w:rsidR="00CA0522" w:rsidRDefault="00CA0522">
      <w:pPr>
        <w:jc w:val="center"/>
        <w:rPr>
          <w:b/>
          <w:sz w:val="28"/>
          <w:szCs w:val="28"/>
        </w:rPr>
      </w:pPr>
    </w:p>
    <w:p w14:paraId="212B2D54" w14:textId="77777777" w:rsidR="002512CC" w:rsidRDefault="002512CC">
      <w:pPr>
        <w:pStyle w:val="Titel"/>
        <w:spacing w:after="240"/>
        <w:contextualSpacing w:val="0"/>
        <w:jc w:val="center"/>
        <w:rPr>
          <w:b/>
          <w:spacing w:val="12"/>
        </w:rPr>
      </w:pPr>
    </w:p>
    <w:p w14:paraId="36290FFA" w14:textId="77777777" w:rsidR="002512CC" w:rsidRDefault="002512CC">
      <w:pPr>
        <w:pStyle w:val="Titel"/>
        <w:spacing w:after="240"/>
        <w:contextualSpacing w:val="0"/>
        <w:jc w:val="center"/>
        <w:rPr>
          <w:b/>
          <w:spacing w:val="12"/>
        </w:rPr>
      </w:pPr>
    </w:p>
    <w:p w14:paraId="24088CF2" w14:textId="1076BC78" w:rsidR="0044194E" w:rsidRDefault="001A3AD2">
      <w:pPr>
        <w:pStyle w:val="Titel"/>
        <w:spacing w:after="240"/>
        <w:contextualSpacing w:val="0"/>
        <w:jc w:val="center"/>
        <w:rPr>
          <w:b/>
          <w:spacing w:val="12"/>
        </w:rPr>
      </w:pPr>
      <w:r>
        <w:rPr>
          <w:b/>
          <w:spacing w:val="12"/>
        </w:rPr>
        <w:t>Elektronischer Rechtsverkehr</w:t>
      </w:r>
      <w:r w:rsidR="00D33BEB">
        <w:rPr>
          <w:b/>
          <w:spacing w:val="12"/>
        </w:rPr>
        <w:t xml:space="preserve"> </w:t>
      </w:r>
      <w:r w:rsidR="00D30743">
        <w:rPr>
          <w:b/>
          <w:spacing w:val="12"/>
        </w:rPr>
        <w:t>mit der</w:t>
      </w:r>
      <w:r w:rsidR="0044194E">
        <w:rPr>
          <w:b/>
          <w:spacing w:val="12"/>
        </w:rPr>
        <w:t xml:space="preserve"> </w:t>
      </w:r>
    </w:p>
    <w:p w14:paraId="6F5D0EFF" w14:textId="27A29A5C" w:rsidR="0044194E" w:rsidRDefault="0044194E">
      <w:pPr>
        <w:pStyle w:val="Titel"/>
        <w:spacing w:after="240"/>
        <w:contextualSpacing w:val="0"/>
        <w:jc w:val="center"/>
        <w:rPr>
          <w:b/>
          <w:spacing w:val="12"/>
        </w:rPr>
      </w:pPr>
      <w:r>
        <w:rPr>
          <w:b/>
          <w:spacing w:val="12"/>
        </w:rPr>
        <w:t xml:space="preserve">Justiz </w:t>
      </w:r>
    </w:p>
    <w:p w14:paraId="51A1B929" w14:textId="7713EB5D" w:rsidR="00CA0522" w:rsidRDefault="00ED39B2">
      <w:pPr>
        <w:pStyle w:val="Titel"/>
        <w:spacing w:after="240"/>
        <w:contextualSpacing w:val="0"/>
        <w:jc w:val="center"/>
        <w:rPr>
          <w:b/>
          <w:spacing w:val="12"/>
        </w:rPr>
      </w:pPr>
      <w:r>
        <w:rPr>
          <w:b/>
          <w:spacing w:val="12"/>
        </w:rPr>
        <w:t xml:space="preserve">Leitfaden </w:t>
      </w:r>
    </w:p>
    <w:p w14:paraId="44493CBA" w14:textId="77777777" w:rsidR="00CA0522" w:rsidRDefault="00CA0522">
      <w:pPr>
        <w:pStyle w:val="Titel"/>
        <w:spacing w:after="240"/>
        <w:contextualSpacing w:val="0"/>
        <w:jc w:val="center"/>
        <w:rPr>
          <w:spacing w:val="12"/>
        </w:rPr>
      </w:pPr>
    </w:p>
    <w:p w14:paraId="48AB7573" w14:textId="3C66C8A3" w:rsidR="00CA0522" w:rsidRDefault="00CA0522">
      <w:pPr>
        <w:pStyle w:val="Titel"/>
        <w:spacing w:after="240"/>
        <w:contextualSpacing w:val="0"/>
        <w:jc w:val="center"/>
        <w:rPr>
          <w:spacing w:val="12"/>
        </w:rPr>
      </w:pPr>
    </w:p>
    <w:p w14:paraId="74C59A5C" w14:textId="77777777" w:rsidR="00CA0522" w:rsidRDefault="00CA0522"/>
    <w:p w14:paraId="65F6E4A6" w14:textId="001C38A4" w:rsidR="00CA0522" w:rsidRDefault="0044194E" w:rsidP="00C37F3D">
      <w:pPr>
        <w:rPr>
          <w:rFonts w:eastAsia="Calibri"/>
        </w:rPr>
      </w:pPr>
      <w:r>
        <w:rPr>
          <w:rFonts w:eastAsia="Calibri"/>
        </w:rPr>
        <w:t>Arbeitsgruppe „IT-Standards in der Justiz“</w:t>
      </w:r>
      <w:r w:rsidR="00CA1B0F">
        <w:rPr>
          <w:rFonts w:eastAsia="Calibri"/>
        </w:rPr>
        <w:t xml:space="preserve"> der </w:t>
      </w:r>
      <w:r w:rsidR="00C37F3D">
        <w:rPr>
          <w:rFonts w:eastAsia="Calibri"/>
        </w:rPr>
        <w:br/>
      </w:r>
      <w:r w:rsidR="00CA1B0F">
        <w:rPr>
          <w:rFonts w:eastAsia="Calibri"/>
        </w:rPr>
        <w:t>Bund-Länder-Kommission für Informationstechnik in der Justiz</w:t>
      </w:r>
    </w:p>
    <w:p w14:paraId="55B5910B" w14:textId="7786F006" w:rsidR="00A1431D" w:rsidRDefault="008F4248" w:rsidP="00C37F3D">
      <w:pPr>
        <w:rPr>
          <w:rFonts w:eastAsia="Calibri"/>
        </w:rPr>
      </w:pPr>
      <w:r>
        <w:rPr>
          <w:rFonts w:eastAsia="Calibri"/>
        </w:rPr>
        <w:t>Version 1.</w:t>
      </w:r>
      <w:r w:rsidR="00773F85">
        <w:rPr>
          <w:rFonts w:eastAsia="Calibri"/>
        </w:rPr>
        <w:t>3</w:t>
      </w:r>
      <w:r w:rsidR="00A1431D">
        <w:rPr>
          <w:rFonts w:eastAsia="Calibri"/>
        </w:rPr>
        <w:t xml:space="preserve">, Stand </w:t>
      </w:r>
      <w:r w:rsidR="008A2945">
        <w:rPr>
          <w:rFonts w:eastAsia="Calibri"/>
        </w:rPr>
        <w:t>30.08</w:t>
      </w:r>
      <w:r w:rsidR="00773F85">
        <w:rPr>
          <w:rFonts w:eastAsia="Calibri"/>
        </w:rPr>
        <w:t>.202</w:t>
      </w:r>
      <w:r w:rsidR="002E029F">
        <w:rPr>
          <w:rFonts w:eastAsia="Calibri"/>
        </w:rPr>
        <w:t>4</w:t>
      </w:r>
    </w:p>
    <w:p w14:paraId="48FF7533" w14:textId="0B40025E" w:rsidR="0080679B" w:rsidRDefault="0080679B" w:rsidP="00C37F3D">
      <w:pPr>
        <w:rPr>
          <w:rFonts w:eastAsia="Calibri"/>
        </w:rPr>
      </w:pPr>
    </w:p>
    <w:p w14:paraId="0D98124F" w14:textId="77777777" w:rsidR="0080679B" w:rsidRDefault="0080679B">
      <w:pPr>
        <w:spacing w:after="160" w:line="259" w:lineRule="auto"/>
        <w:rPr>
          <w:rFonts w:eastAsia="Calibri"/>
        </w:rPr>
      </w:pPr>
      <w:r>
        <w:rPr>
          <w:rFonts w:eastAsia="Calibri"/>
        </w:rPr>
        <w:br w:type="page"/>
      </w:r>
    </w:p>
    <w:p w14:paraId="1464C41C" w14:textId="30AEB782" w:rsidR="0080679B" w:rsidRDefault="0080679B" w:rsidP="00C37F3D">
      <w:pPr>
        <w:rPr>
          <w:rFonts w:eastAsia="Calibri"/>
        </w:rPr>
      </w:pPr>
      <w:r>
        <w:rPr>
          <w:rFonts w:eastAsia="Calibri"/>
        </w:rPr>
        <w:lastRenderedPageBreak/>
        <w:t xml:space="preserve">Änderungshistorie </w:t>
      </w:r>
    </w:p>
    <w:tbl>
      <w:tblPr>
        <w:tblStyle w:val="Tabellenraster"/>
        <w:tblW w:w="0" w:type="auto"/>
        <w:tblLook w:val="04A0" w:firstRow="1" w:lastRow="0" w:firstColumn="1" w:lastColumn="0" w:noHBand="0" w:noVBand="1"/>
      </w:tblPr>
      <w:tblGrid>
        <w:gridCol w:w="988"/>
        <w:gridCol w:w="1360"/>
        <w:gridCol w:w="6714"/>
      </w:tblGrid>
      <w:tr w:rsidR="0080679B" w14:paraId="3DF6B668" w14:textId="77777777" w:rsidTr="0080679B">
        <w:tc>
          <w:tcPr>
            <w:tcW w:w="988" w:type="dxa"/>
          </w:tcPr>
          <w:p w14:paraId="7E5FEA05" w14:textId="6EF62991" w:rsidR="0080679B" w:rsidRDefault="0080679B" w:rsidP="0080679B">
            <w:r>
              <w:t xml:space="preserve">Version </w:t>
            </w:r>
          </w:p>
        </w:tc>
        <w:tc>
          <w:tcPr>
            <w:tcW w:w="1360" w:type="dxa"/>
          </w:tcPr>
          <w:p w14:paraId="40A1CF22" w14:textId="57A3D9E6" w:rsidR="0080679B" w:rsidRDefault="0080679B" w:rsidP="0080679B">
            <w:r>
              <w:t>Datum</w:t>
            </w:r>
          </w:p>
        </w:tc>
        <w:tc>
          <w:tcPr>
            <w:tcW w:w="6714" w:type="dxa"/>
          </w:tcPr>
          <w:p w14:paraId="1A941502" w14:textId="2DCF281E" w:rsidR="0080679B" w:rsidRDefault="0080679B" w:rsidP="0080679B">
            <w:r>
              <w:t xml:space="preserve">Änderung </w:t>
            </w:r>
          </w:p>
        </w:tc>
      </w:tr>
      <w:tr w:rsidR="0080679B" w14:paraId="65D7EB93" w14:textId="77777777" w:rsidTr="0080679B">
        <w:tc>
          <w:tcPr>
            <w:tcW w:w="988" w:type="dxa"/>
          </w:tcPr>
          <w:p w14:paraId="3CC094F7" w14:textId="09A9CA5B" w:rsidR="0080679B" w:rsidRDefault="0080679B" w:rsidP="0080679B">
            <w:r>
              <w:t>1.2</w:t>
            </w:r>
          </w:p>
        </w:tc>
        <w:tc>
          <w:tcPr>
            <w:tcW w:w="1360" w:type="dxa"/>
          </w:tcPr>
          <w:p w14:paraId="431F91C2" w14:textId="51C9158F" w:rsidR="0080679B" w:rsidRDefault="0080679B" w:rsidP="0080679B">
            <w:r>
              <w:t>02.12.2022</w:t>
            </w:r>
          </w:p>
        </w:tc>
        <w:tc>
          <w:tcPr>
            <w:tcW w:w="6714" w:type="dxa"/>
          </w:tcPr>
          <w:p w14:paraId="2D27AB00" w14:textId="07D84D82" w:rsidR="0080679B" w:rsidRDefault="0080679B" w:rsidP="0080679B">
            <w:r>
              <w:t xml:space="preserve">Neues Kapitel </w:t>
            </w:r>
            <w:r w:rsidRPr="0080679B">
              <w:t>8.4</w:t>
            </w:r>
            <w:r>
              <w:t xml:space="preserve"> </w:t>
            </w:r>
            <w:r w:rsidRPr="0080679B">
              <w:t>Zentrales Vollstreckungsgericht</w:t>
            </w:r>
          </w:p>
        </w:tc>
      </w:tr>
      <w:tr w:rsidR="00CA348D" w14:paraId="7D66F194" w14:textId="77777777" w:rsidTr="0080679B">
        <w:tc>
          <w:tcPr>
            <w:tcW w:w="988" w:type="dxa"/>
          </w:tcPr>
          <w:p w14:paraId="3C5010D8" w14:textId="692F9F0E" w:rsidR="00CA348D" w:rsidRDefault="00CA348D" w:rsidP="0080679B">
            <w:r>
              <w:t>1.3</w:t>
            </w:r>
          </w:p>
        </w:tc>
        <w:tc>
          <w:tcPr>
            <w:tcW w:w="1360" w:type="dxa"/>
          </w:tcPr>
          <w:p w14:paraId="66A2FAD2" w14:textId="6E07BCBC" w:rsidR="00CA348D" w:rsidRDefault="008A2945" w:rsidP="0080679B">
            <w:r>
              <w:t>30</w:t>
            </w:r>
            <w:r w:rsidR="004E61F0" w:rsidRPr="004E61F0">
              <w:t>.</w:t>
            </w:r>
            <w:r>
              <w:t>08</w:t>
            </w:r>
            <w:r w:rsidR="004E61F0" w:rsidRPr="004E61F0">
              <w:t>.202</w:t>
            </w:r>
            <w:r>
              <w:t>4</w:t>
            </w:r>
          </w:p>
        </w:tc>
        <w:tc>
          <w:tcPr>
            <w:tcW w:w="6714" w:type="dxa"/>
          </w:tcPr>
          <w:p w14:paraId="157D27A7" w14:textId="0663F59B" w:rsidR="00CA348D" w:rsidRDefault="00CA348D" w:rsidP="00A25D45">
            <w:pPr>
              <w:spacing w:line="240" w:lineRule="auto"/>
            </w:pPr>
            <w:r>
              <w:t>Ergänzende Erläuterungen zum Anschreiben</w:t>
            </w:r>
            <w:r w:rsidR="004E61F0">
              <w:t>,</w:t>
            </w:r>
            <w:r w:rsidR="004E61F0" w:rsidRPr="004E61F0">
              <w:t xml:space="preserve"> Aufnahme „Prüfvermerk“ als neuer Wert der Codeliste Bestandteiltyp</w:t>
            </w:r>
            <w:r w:rsidR="004E61F0">
              <w:t>, Zusammenführung mit dem Leitfaden für Bußgeldbehörden</w:t>
            </w:r>
            <w:r w:rsidR="00A25D45">
              <w:t>, Konkretisierung der Vorgaben für die Weiterleitung von Nachrichten (Kapitel 6.5)</w:t>
            </w:r>
          </w:p>
        </w:tc>
      </w:tr>
    </w:tbl>
    <w:p w14:paraId="19EA1B02" w14:textId="4FBBA4A0" w:rsidR="0080679B" w:rsidRDefault="0080679B" w:rsidP="00C37F3D">
      <w:pPr>
        <w:rPr>
          <w:b/>
          <w:sz w:val="28"/>
          <w:szCs w:val="28"/>
        </w:rPr>
      </w:pPr>
    </w:p>
    <w:sdt>
      <w:sdtPr>
        <w:rPr>
          <w:rFonts w:ascii="Arial" w:eastAsia="Times New Roman" w:hAnsi="Arial" w:cs="Arial"/>
          <w:color w:val="auto"/>
          <w:sz w:val="24"/>
          <w:szCs w:val="22"/>
          <w:u w:val="none"/>
          <w:lang w:eastAsia="en-US"/>
        </w:rPr>
        <w:id w:val="-306165649"/>
        <w:docPartObj>
          <w:docPartGallery w:val="Table of Contents"/>
          <w:docPartUnique/>
        </w:docPartObj>
      </w:sdtPr>
      <w:sdtEndPr>
        <w:rPr>
          <w:rFonts w:asciiTheme="minorHAnsi" w:hAnsiTheme="minorHAnsi"/>
          <w:b/>
          <w:bCs/>
          <w:sz w:val="22"/>
        </w:rPr>
      </w:sdtEndPr>
      <w:sdtContent>
        <w:p w14:paraId="4BAEA73F" w14:textId="26910682" w:rsidR="00CA0522" w:rsidRPr="00C80F26" w:rsidRDefault="00ED39B2">
          <w:pPr>
            <w:pStyle w:val="Inhaltsverzeichnisberschrift"/>
            <w:rPr>
              <w:rFonts w:asciiTheme="minorHAnsi" w:hAnsiTheme="minorHAnsi" w:cstheme="minorHAnsi"/>
              <w:b/>
              <w:color w:val="auto"/>
              <w:sz w:val="28"/>
              <w:szCs w:val="28"/>
              <w:u w:val="none"/>
            </w:rPr>
          </w:pPr>
          <w:r w:rsidRPr="00C80F26">
            <w:rPr>
              <w:rFonts w:asciiTheme="minorHAnsi" w:hAnsiTheme="minorHAnsi" w:cstheme="minorHAnsi"/>
              <w:b/>
              <w:color w:val="auto"/>
              <w:sz w:val="28"/>
              <w:szCs w:val="28"/>
              <w:u w:val="none"/>
            </w:rPr>
            <w:t>Inhalt</w:t>
          </w:r>
        </w:p>
        <w:p w14:paraId="5627BB1C" w14:textId="52F450B4" w:rsidR="009E6739" w:rsidRDefault="00ED39B2">
          <w:pPr>
            <w:pStyle w:val="Verzeichnis1"/>
            <w:tabs>
              <w:tab w:val="left" w:pos="480"/>
              <w:tab w:val="right" w:leader="dot" w:pos="9062"/>
            </w:tabs>
            <w:rPr>
              <w:rFonts w:eastAsiaTheme="minorEastAsia" w:cstheme="minorBidi"/>
              <w:noProof/>
              <w:sz w:val="24"/>
              <w:szCs w:val="24"/>
              <w:lang w:eastAsia="de-DE"/>
            </w:rPr>
          </w:pPr>
          <w:r>
            <w:fldChar w:fldCharType="begin"/>
          </w:r>
          <w:r>
            <w:instrText xml:space="preserve"> TOC \o "1-3" \h \z \u </w:instrText>
          </w:r>
          <w:r>
            <w:fldChar w:fldCharType="separate"/>
          </w:r>
          <w:hyperlink w:anchor="_Toc120878555" w:history="1">
            <w:r w:rsidR="009E6739" w:rsidRPr="006633A0">
              <w:rPr>
                <w:rStyle w:val="Hyperlink"/>
                <w:rFonts w:eastAsiaTheme="majorEastAsia"/>
                <w:noProof/>
              </w:rPr>
              <w:t>1</w:t>
            </w:r>
            <w:r w:rsidR="009E6739">
              <w:rPr>
                <w:rFonts w:eastAsiaTheme="minorEastAsia" w:cstheme="minorBidi"/>
                <w:noProof/>
                <w:sz w:val="24"/>
                <w:szCs w:val="24"/>
                <w:lang w:eastAsia="de-DE"/>
              </w:rPr>
              <w:tab/>
            </w:r>
            <w:r w:rsidR="009E6739" w:rsidRPr="006633A0">
              <w:rPr>
                <w:rStyle w:val="Hyperlink"/>
                <w:rFonts w:eastAsiaTheme="majorEastAsia"/>
                <w:noProof/>
              </w:rPr>
              <w:t>Zielsetzung</w:t>
            </w:r>
            <w:r w:rsidR="009E6739">
              <w:rPr>
                <w:noProof/>
                <w:webHidden/>
              </w:rPr>
              <w:tab/>
            </w:r>
            <w:r w:rsidR="009E6739">
              <w:rPr>
                <w:noProof/>
                <w:webHidden/>
              </w:rPr>
              <w:fldChar w:fldCharType="begin"/>
            </w:r>
            <w:r w:rsidR="009E6739">
              <w:rPr>
                <w:noProof/>
                <w:webHidden/>
              </w:rPr>
              <w:instrText xml:space="preserve"> PAGEREF _Toc120878555 \h </w:instrText>
            </w:r>
            <w:r w:rsidR="009E6739">
              <w:rPr>
                <w:noProof/>
                <w:webHidden/>
              </w:rPr>
            </w:r>
            <w:r w:rsidR="009E6739">
              <w:rPr>
                <w:noProof/>
                <w:webHidden/>
              </w:rPr>
              <w:fldChar w:fldCharType="separate"/>
            </w:r>
            <w:r w:rsidR="00551762">
              <w:rPr>
                <w:noProof/>
                <w:webHidden/>
              </w:rPr>
              <w:t>4</w:t>
            </w:r>
            <w:r w:rsidR="009E6739">
              <w:rPr>
                <w:noProof/>
                <w:webHidden/>
              </w:rPr>
              <w:fldChar w:fldCharType="end"/>
            </w:r>
          </w:hyperlink>
        </w:p>
        <w:p w14:paraId="4D41F744" w14:textId="317E2876" w:rsidR="009E6739" w:rsidRDefault="00000000">
          <w:pPr>
            <w:pStyle w:val="Verzeichnis1"/>
            <w:tabs>
              <w:tab w:val="left" w:pos="480"/>
              <w:tab w:val="right" w:leader="dot" w:pos="9062"/>
            </w:tabs>
            <w:rPr>
              <w:rFonts w:eastAsiaTheme="minorEastAsia" w:cstheme="minorBidi"/>
              <w:noProof/>
              <w:sz w:val="24"/>
              <w:szCs w:val="24"/>
              <w:lang w:eastAsia="de-DE"/>
            </w:rPr>
          </w:pPr>
          <w:hyperlink w:anchor="_Toc120878556" w:history="1">
            <w:r w:rsidR="009E6739" w:rsidRPr="006633A0">
              <w:rPr>
                <w:rStyle w:val="Hyperlink"/>
                <w:rFonts w:eastAsiaTheme="majorEastAsia"/>
                <w:noProof/>
              </w:rPr>
              <w:t>2</w:t>
            </w:r>
            <w:r w:rsidR="009E6739">
              <w:rPr>
                <w:rFonts w:eastAsiaTheme="minorEastAsia" w:cstheme="minorBidi"/>
                <w:noProof/>
                <w:sz w:val="24"/>
                <w:szCs w:val="24"/>
                <w:lang w:eastAsia="de-DE"/>
              </w:rPr>
              <w:tab/>
            </w:r>
            <w:r w:rsidR="009E6739" w:rsidRPr="006633A0">
              <w:rPr>
                <w:rStyle w:val="Hyperlink"/>
                <w:rFonts w:eastAsiaTheme="majorEastAsia"/>
                <w:noProof/>
              </w:rPr>
              <w:t>Rechtliche Rahmenbedingungen</w:t>
            </w:r>
            <w:r w:rsidR="009E6739">
              <w:rPr>
                <w:noProof/>
                <w:webHidden/>
              </w:rPr>
              <w:tab/>
            </w:r>
            <w:r w:rsidR="009E6739">
              <w:rPr>
                <w:noProof/>
                <w:webHidden/>
              </w:rPr>
              <w:fldChar w:fldCharType="begin"/>
            </w:r>
            <w:r w:rsidR="009E6739">
              <w:rPr>
                <w:noProof/>
                <w:webHidden/>
              </w:rPr>
              <w:instrText xml:space="preserve"> PAGEREF _Toc120878556 \h </w:instrText>
            </w:r>
            <w:r w:rsidR="009E6739">
              <w:rPr>
                <w:noProof/>
                <w:webHidden/>
              </w:rPr>
            </w:r>
            <w:r w:rsidR="009E6739">
              <w:rPr>
                <w:noProof/>
                <w:webHidden/>
              </w:rPr>
              <w:fldChar w:fldCharType="separate"/>
            </w:r>
            <w:r w:rsidR="00551762">
              <w:rPr>
                <w:noProof/>
                <w:webHidden/>
              </w:rPr>
              <w:t>5</w:t>
            </w:r>
            <w:r w:rsidR="009E6739">
              <w:rPr>
                <w:noProof/>
                <w:webHidden/>
              </w:rPr>
              <w:fldChar w:fldCharType="end"/>
            </w:r>
          </w:hyperlink>
        </w:p>
        <w:p w14:paraId="76B7BA3A" w14:textId="52026416" w:rsidR="009E6739" w:rsidRDefault="00000000">
          <w:pPr>
            <w:pStyle w:val="Verzeichnis1"/>
            <w:tabs>
              <w:tab w:val="left" w:pos="480"/>
              <w:tab w:val="right" w:leader="dot" w:pos="9062"/>
            </w:tabs>
            <w:rPr>
              <w:rFonts w:eastAsiaTheme="minorEastAsia" w:cstheme="minorBidi"/>
              <w:noProof/>
              <w:sz w:val="24"/>
              <w:szCs w:val="24"/>
              <w:lang w:eastAsia="de-DE"/>
            </w:rPr>
          </w:pPr>
          <w:hyperlink w:anchor="_Toc120878557" w:history="1">
            <w:r w:rsidR="009E6739" w:rsidRPr="006633A0">
              <w:rPr>
                <w:rStyle w:val="Hyperlink"/>
                <w:rFonts w:eastAsiaTheme="majorEastAsia"/>
                <w:noProof/>
              </w:rPr>
              <w:t>3</w:t>
            </w:r>
            <w:r w:rsidR="009E6739">
              <w:rPr>
                <w:rFonts w:eastAsiaTheme="minorEastAsia" w:cstheme="minorBidi"/>
                <w:noProof/>
                <w:sz w:val="24"/>
                <w:szCs w:val="24"/>
                <w:lang w:eastAsia="de-DE"/>
              </w:rPr>
              <w:tab/>
            </w:r>
            <w:r w:rsidR="009E6739" w:rsidRPr="006633A0">
              <w:rPr>
                <w:rStyle w:val="Hyperlink"/>
                <w:rFonts w:eastAsiaTheme="majorEastAsia"/>
                <w:noProof/>
              </w:rPr>
              <w:t>Das Grundprinzip</w:t>
            </w:r>
            <w:r w:rsidR="009E6739">
              <w:rPr>
                <w:noProof/>
                <w:webHidden/>
              </w:rPr>
              <w:tab/>
            </w:r>
            <w:r w:rsidR="009E6739">
              <w:rPr>
                <w:noProof/>
                <w:webHidden/>
              </w:rPr>
              <w:fldChar w:fldCharType="begin"/>
            </w:r>
            <w:r w:rsidR="009E6739">
              <w:rPr>
                <w:noProof/>
                <w:webHidden/>
              </w:rPr>
              <w:instrText xml:space="preserve"> PAGEREF _Toc120878557 \h </w:instrText>
            </w:r>
            <w:r w:rsidR="009E6739">
              <w:rPr>
                <w:noProof/>
                <w:webHidden/>
              </w:rPr>
            </w:r>
            <w:r w:rsidR="009E6739">
              <w:rPr>
                <w:noProof/>
                <w:webHidden/>
              </w:rPr>
              <w:fldChar w:fldCharType="separate"/>
            </w:r>
            <w:r w:rsidR="00551762">
              <w:rPr>
                <w:noProof/>
                <w:webHidden/>
              </w:rPr>
              <w:t>6</w:t>
            </w:r>
            <w:r w:rsidR="009E6739">
              <w:rPr>
                <w:noProof/>
                <w:webHidden/>
              </w:rPr>
              <w:fldChar w:fldCharType="end"/>
            </w:r>
          </w:hyperlink>
        </w:p>
        <w:p w14:paraId="01702AB3" w14:textId="17F500CC" w:rsidR="009E6739" w:rsidRDefault="00000000">
          <w:pPr>
            <w:pStyle w:val="Verzeichnis1"/>
            <w:tabs>
              <w:tab w:val="left" w:pos="480"/>
              <w:tab w:val="right" w:leader="dot" w:pos="9062"/>
            </w:tabs>
            <w:rPr>
              <w:rFonts w:eastAsiaTheme="minorEastAsia" w:cstheme="minorBidi"/>
              <w:noProof/>
              <w:sz w:val="24"/>
              <w:szCs w:val="24"/>
              <w:lang w:eastAsia="de-DE"/>
            </w:rPr>
          </w:pPr>
          <w:hyperlink w:anchor="_Toc120878558" w:history="1">
            <w:r w:rsidR="009E6739" w:rsidRPr="006633A0">
              <w:rPr>
                <w:rStyle w:val="Hyperlink"/>
                <w:rFonts w:eastAsiaTheme="majorEastAsia"/>
                <w:noProof/>
              </w:rPr>
              <w:t>4</w:t>
            </w:r>
            <w:r w:rsidR="009E6739">
              <w:rPr>
                <w:rFonts w:eastAsiaTheme="minorEastAsia" w:cstheme="minorBidi"/>
                <w:noProof/>
                <w:sz w:val="24"/>
                <w:szCs w:val="24"/>
                <w:lang w:eastAsia="de-DE"/>
              </w:rPr>
              <w:tab/>
            </w:r>
            <w:r w:rsidR="009E6739" w:rsidRPr="006633A0">
              <w:rPr>
                <w:rStyle w:val="Hyperlink"/>
                <w:rFonts w:eastAsiaTheme="majorEastAsia"/>
                <w:noProof/>
              </w:rPr>
              <w:t>Übermittlung der Nachrichten</w:t>
            </w:r>
            <w:r w:rsidR="009E6739">
              <w:rPr>
                <w:noProof/>
                <w:webHidden/>
              </w:rPr>
              <w:tab/>
            </w:r>
            <w:r w:rsidR="009E6739">
              <w:rPr>
                <w:noProof/>
                <w:webHidden/>
              </w:rPr>
              <w:fldChar w:fldCharType="begin"/>
            </w:r>
            <w:r w:rsidR="009E6739">
              <w:rPr>
                <w:noProof/>
                <w:webHidden/>
              </w:rPr>
              <w:instrText xml:space="preserve"> PAGEREF _Toc120878558 \h </w:instrText>
            </w:r>
            <w:r w:rsidR="009E6739">
              <w:rPr>
                <w:noProof/>
                <w:webHidden/>
              </w:rPr>
            </w:r>
            <w:r w:rsidR="009E6739">
              <w:rPr>
                <w:noProof/>
                <w:webHidden/>
              </w:rPr>
              <w:fldChar w:fldCharType="separate"/>
            </w:r>
            <w:r w:rsidR="00551762">
              <w:rPr>
                <w:noProof/>
                <w:webHidden/>
              </w:rPr>
              <w:t>7</w:t>
            </w:r>
            <w:r w:rsidR="009E6739">
              <w:rPr>
                <w:noProof/>
                <w:webHidden/>
              </w:rPr>
              <w:fldChar w:fldCharType="end"/>
            </w:r>
          </w:hyperlink>
        </w:p>
        <w:p w14:paraId="4722D098" w14:textId="17CF4DA6"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59" w:history="1">
            <w:r w:rsidR="009E6739" w:rsidRPr="006633A0">
              <w:rPr>
                <w:rStyle w:val="Hyperlink"/>
                <w:rFonts w:eastAsiaTheme="majorEastAsia"/>
                <w:noProof/>
              </w:rPr>
              <w:t>4.1</w:t>
            </w:r>
            <w:r w:rsidR="009E6739">
              <w:rPr>
                <w:rFonts w:eastAsiaTheme="minorEastAsia" w:cstheme="minorBidi"/>
                <w:noProof/>
                <w:sz w:val="24"/>
                <w:szCs w:val="24"/>
                <w:lang w:eastAsia="de-DE"/>
              </w:rPr>
              <w:tab/>
            </w:r>
            <w:r w:rsidR="009E6739" w:rsidRPr="006633A0">
              <w:rPr>
                <w:rStyle w:val="Hyperlink"/>
                <w:rFonts w:eastAsiaTheme="majorEastAsia"/>
                <w:noProof/>
              </w:rPr>
              <w:t>Beteiligte Kommunikationspartner</w:t>
            </w:r>
            <w:r w:rsidR="009E6739">
              <w:rPr>
                <w:noProof/>
                <w:webHidden/>
              </w:rPr>
              <w:tab/>
            </w:r>
            <w:r w:rsidR="009E6739">
              <w:rPr>
                <w:noProof/>
                <w:webHidden/>
              </w:rPr>
              <w:fldChar w:fldCharType="begin"/>
            </w:r>
            <w:r w:rsidR="009E6739">
              <w:rPr>
                <w:noProof/>
                <w:webHidden/>
              </w:rPr>
              <w:instrText xml:space="preserve"> PAGEREF _Toc120878559 \h </w:instrText>
            </w:r>
            <w:r w:rsidR="009E6739">
              <w:rPr>
                <w:noProof/>
                <w:webHidden/>
              </w:rPr>
            </w:r>
            <w:r w:rsidR="009E6739">
              <w:rPr>
                <w:noProof/>
                <w:webHidden/>
              </w:rPr>
              <w:fldChar w:fldCharType="separate"/>
            </w:r>
            <w:r w:rsidR="00551762">
              <w:rPr>
                <w:noProof/>
                <w:webHidden/>
              </w:rPr>
              <w:t>8</w:t>
            </w:r>
            <w:r w:rsidR="009E6739">
              <w:rPr>
                <w:noProof/>
                <w:webHidden/>
              </w:rPr>
              <w:fldChar w:fldCharType="end"/>
            </w:r>
          </w:hyperlink>
        </w:p>
        <w:p w14:paraId="1DA94092" w14:textId="3CCF5FDD"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60" w:history="1">
            <w:r w:rsidR="009E6739" w:rsidRPr="006633A0">
              <w:rPr>
                <w:rStyle w:val="Hyperlink"/>
                <w:rFonts w:eastAsiaTheme="majorEastAsia"/>
                <w:noProof/>
              </w:rPr>
              <w:t>4.2</w:t>
            </w:r>
            <w:r w:rsidR="009E6739">
              <w:rPr>
                <w:rFonts w:eastAsiaTheme="minorEastAsia" w:cstheme="minorBidi"/>
                <w:noProof/>
                <w:sz w:val="24"/>
                <w:szCs w:val="24"/>
                <w:lang w:eastAsia="de-DE"/>
              </w:rPr>
              <w:tab/>
            </w:r>
            <w:r w:rsidR="009E6739" w:rsidRPr="006633A0">
              <w:rPr>
                <w:rStyle w:val="Hyperlink"/>
                <w:rFonts w:eastAsiaTheme="majorEastAsia"/>
                <w:noProof/>
              </w:rPr>
              <w:t>Adressierung</w:t>
            </w:r>
            <w:r w:rsidR="009E6739">
              <w:rPr>
                <w:noProof/>
                <w:webHidden/>
              </w:rPr>
              <w:tab/>
            </w:r>
            <w:r w:rsidR="009E6739">
              <w:rPr>
                <w:noProof/>
                <w:webHidden/>
              </w:rPr>
              <w:fldChar w:fldCharType="begin"/>
            </w:r>
            <w:r w:rsidR="009E6739">
              <w:rPr>
                <w:noProof/>
                <w:webHidden/>
              </w:rPr>
              <w:instrText xml:space="preserve"> PAGEREF _Toc120878560 \h </w:instrText>
            </w:r>
            <w:r w:rsidR="009E6739">
              <w:rPr>
                <w:noProof/>
                <w:webHidden/>
              </w:rPr>
            </w:r>
            <w:r w:rsidR="009E6739">
              <w:rPr>
                <w:noProof/>
                <w:webHidden/>
              </w:rPr>
              <w:fldChar w:fldCharType="separate"/>
            </w:r>
            <w:r w:rsidR="00551762">
              <w:rPr>
                <w:noProof/>
                <w:webHidden/>
              </w:rPr>
              <w:t>8</w:t>
            </w:r>
            <w:r w:rsidR="009E6739">
              <w:rPr>
                <w:noProof/>
                <w:webHidden/>
              </w:rPr>
              <w:fldChar w:fldCharType="end"/>
            </w:r>
          </w:hyperlink>
        </w:p>
        <w:p w14:paraId="011EEED2" w14:textId="0455E5A6"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61" w:history="1">
            <w:r w:rsidR="009E6739" w:rsidRPr="006633A0">
              <w:rPr>
                <w:rStyle w:val="Hyperlink"/>
                <w:rFonts w:eastAsiaTheme="majorEastAsia"/>
                <w:noProof/>
              </w:rPr>
              <w:t>4.3</w:t>
            </w:r>
            <w:r w:rsidR="009E6739">
              <w:rPr>
                <w:rFonts w:eastAsiaTheme="minorEastAsia" w:cstheme="minorBidi"/>
                <w:noProof/>
                <w:sz w:val="24"/>
                <w:szCs w:val="24"/>
                <w:lang w:eastAsia="de-DE"/>
              </w:rPr>
              <w:tab/>
            </w:r>
            <w:r w:rsidR="009E6739" w:rsidRPr="006633A0">
              <w:rPr>
                <w:rStyle w:val="Hyperlink"/>
                <w:rFonts w:eastAsiaTheme="majorEastAsia"/>
                <w:noProof/>
              </w:rPr>
              <w:t>Authentifizierung des Absenders</w:t>
            </w:r>
            <w:r w:rsidR="009E6739">
              <w:rPr>
                <w:noProof/>
                <w:webHidden/>
              </w:rPr>
              <w:tab/>
            </w:r>
            <w:r w:rsidR="009E6739">
              <w:rPr>
                <w:noProof/>
                <w:webHidden/>
              </w:rPr>
              <w:fldChar w:fldCharType="begin"/>
            </w:r>
            <w:r w:rsidR="009E6739">
              <w:rPr>
                <w:noProof/>
                <w:webHidden/>
              </w:rPr>
              <w:instrText xml:space="preserve"> PAGEREF _Toc120878561 \h </w:instrText>
            </w:r>
            <w:r w:rsidR="009E6739">
              <w:rPr>
                <w:noProof/>
                <w:webHidden/>
              </w:rPr>
            </w:r>
            <w:r w:rsidR="009E6739">
              <w:rPr>
                <w:noProof/>
                <w:webHidden/>
              </w:rPr>
              <w:fldChar w:fldCharType="separate"/>
            </w:r>
            <w:r w:rsidR="00551762">
              <w:rPr>
                <w:noProof/>
                <w:webHidden/>
              </w:rPr>
              <w:t>9</w:t>
            </w:r>
            <w:r w:rsidR="009E6739">
              <w:rPr>
                <w:noProof/>
                <w:webHidden/>
              </w:rPr>
              <w:fldChar w:fldCharType="end"/>
            </w:r>
          </w:hyperlink>
        </w:p>
        <w:p w14:paraId="1ABC903C" w14:textId="3869FB3A"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62" w:history="1">
            <w:r w:rsidR="009E6739" w:rsidRPr="006633A0">
              <w:rPr>
                <w:rStyle w:val="Hyperlink"/>
                <w:rFonts w:eastAsiaTheme="majorEastAsia"/>
                <w:noProof/>
              </w:rPr>
              <w:t>4.4</w:t>
            </w:r>
            <w:r w:rsidR="009E6739">
              <w:rPr>
                <w:rFonts w:eastAsiaTheme="minorEastAsia" w:cstheme="minorBidi"/>
                <w:noProof/>
                <w:sz w:val="24"/>
                <w:szCs w:val="24"/>
                <w:lang w:eastAsia="de-DE"/>
              </w:rPr>
              <w:tab/>
            </w:r>
            <w:r w:rsidR="009E6739" w:rsidRPr="006633A0">
              <w:rPr>
                <w:rStyle w:val="Hyperlink"/>
                <w:rFonts w:eastAsiaTheme="majorEastAsia"/>
                <w:noProof/>
              </w:rPr>
              <w:t>Nachweise zum Versand und Empfang</w:t>
            </w:r>
            <w:r w:rsidR="009E6739">
              <w:rPr>
                <w:noProof/>
                <w:webHidden/>
              </w:rPr>
              <w:tab/>
            </w:r>
            <w:r w:rsidR="009E6739">
              <w:rPr>
                <w:noProof/>
                <w:webHidden/>
              </w:rPr>
              <w:fldChar w:fldCharType="begin"/>
            </w:r>
            <w:r w:rsidR="009E6739">
              <w:rPr>
                <w:noProof/>
                <w:webHidden/>
              </w:rPr>
              <w:instrText xml:space="preserve"> PAGEREF _Toc120878562 \h </w:instrText>
            </w:r>
            <w:r w:rsidR="009E6739">
              <w:rPr>
                <w:noProof/>
                <w:webHidden/>
              </w:rPr>
            </w:r>
            <w:r w:rsidR="009E6739">
              <w:rPr>
                <w:noProof/>
                <w:webHidden/>
              </w:rPr>
              <w:fldChar w:fldCharType="separate"/>
            </w:r>
            <w:r w:rsidR="00551762">
              <w:rPr>
                <w:noProof/>
                <w:webHidden/>
              </w:rPr>
              <w:t>9</w:t>
            </w:r>
            <w:r w:rsidR="009E6739">
              <w:rPr>
                <w:noProof/>
                <w:webHidden/>
              </w:rPr>
              <w:fldChar w:fldCharType="end"/>
            </w:r>
          </w:hyperlink>
        </w:p>
        <w:p w14:paraId="4EF60C23" w14:textId="6FA5981D"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63" w:history="1">
            <w:r w:rsidR="009E6739" w:rsidRPr="006633A0">
              <w:rPr>
                <w:rStyle w:val="Hyperlink"/>
                <w:rFonts w:eastAsiaTheme="majorEastAsia"/>
                <w:noProof/>
              </w:rPr>
              <w:t>4.4.1</w:t>
            </w:r>
            <w:r w:rsidR="009E6739">
              <w:rPr>
                <w:rFonts w:eastAsiaTheme="minorEastAsia" w:cstheme="minorBidi"/>
                <w:noProof/>
                <w:sz w:val="24"/>
                <w:szCs w:val="24"/>
                <w:lang w:eastAsia="de-DE"/>
              </w:rPr>
              <w:tab/>
            </w:r>
            <w:r w:rsidR="009E6739" w:rsidRPr="006633A0">
              <w:rPr>
                <w:rStyle w:val="Hyperlink"/>
                <w:rFonts w:eastAsiaTheme="majorEastAsia"/>
                <w:noProof/>
              </w:rPr>
              <w:t>Eingangszeitpunkt</w:t>
            </w:r>
            <w:r w:rsidR="009E6739">
              <w:rPr>
                <w:noProof/>
                <w:webHidden/>
              </w:rPr>
              <w:tab/>
            </w:r>
            <w:r w:rsidR="009E6739">
              <w:rPr>
                <w:noProof/>
                <w:webHidden/>
              </w:rPr>
              <w:fldChar w:fldCharType="begin"/>
            </w:r>
            <w:r w:rsidR="009E6739">
              <w:rPr>
                <w:noProof/>
                <w:webHidden/>
              </w:rPr>
              <w:instrText xml:space="preserve"> PAGEREF _Toc120878563 \h </w:instrText>
            </w:r>
            <w:r w:rsidR="009E6739">
              <w:rPr>
                <w:noProof/>
                <w:webHidden/>
              </w:rPr>
            </w:r>
            <w:r w:rsidR="009E6739">
              <w:rPr>
                <w:noProof/>
                <w:webHidden/>
              </w:rPr>
              <w:fldChar w:fldCharType="separate"/>
            </w:r>
            <w:r w:rsidR="00551762">
              <w:rPr>
                <w:noProof/>
                <w:webHidden/>
              </w:rPr>
              <w:t>9</w:t>
            </w:r>
            <w:r w:rsidR="009E6739">
              <w:rPr>
                <w:noProof/>
                <w:webHidden/>
              </w:rPr>
              <w:fldChar w:fldCharType="end"/>
            </w:r>
          </w:hyperlink>
        </w:p>
        <w:p w14:paraId="503C84DA" w14:textId="513EE865"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64" w:history="1">
            <w:r w:rsidR="009E6739" w:rsidRPr="006633A0">
              <w:rPr>
                <w:rStyle w:val="Hyperlink"/>
                <w:rFonts w:eastAsiaTheme="majorEastAsia"/>
                <w:noProof/>
              </w:rPr>
              <w:t>4.4.2</w:t>
            </w:r>
            <w:r w:rsidR="009E6739">
              <w:rPr>
                <w:rFonts w:eastAsiaTheme="minorEastAsia" w:cstheme="minorBidi"/>
                <w:noProof/>
                <w:sz w:val="24"/>
                <w:szCs w:val="24"/>
                <w:lang w:eastAsia="de-DE"/>
              </w:rPr>
              <w:tab/>
            </w:r>
            <w:r w:rsidR="009E6739" w:rsidRPr="006633A0">
              <w:rPr>
                <w:rStyle w:val="Hyperlink"/>
                <w:rFonts w:eastAsiaTheme="majorEastAsia"/>
                <w:noProof/>
              </w:rPr>
              <w:t>Prüfergebnisse für empfangene Nachrichten</w:t>
            </w:r>
            <w:r w:rsidR="009E6739">
              <w:rPr>
                <w:noProof/>
                <w:webHidden/>
              </w:rPr>
              <w:tab/>
            </w:r>
            <w:r w:rsidR="009E6739">
              <w:rPr>
                <w:noProof/>
                <w:webHidden/>
              </w:rPr>
              <w:fldChar w:fldCharType="begin"/>
            </w:r>
            <w:r w:rsidR="009E6739">
              <w:rPr>
                <w:noProof/>
                <w:webHidden/>
              </w:rPr>
              <w:instrText xml:space="preserve"> PAGEREF _Toc120878564 \h </w:instrText>
            </w:r>
            <w:r w:rsidR="009E6739">
              <w:rPr>
                <w:noProof/>
                <w:webHidden/>
              </w:rPr>
            </w:r>
            <w:r w:rsidR="009E6739">
              <w:rPr>
                <w:noProof/>
                <w:webHidden/>
              </w:rPr>
              <w:fldChar w:fldCharType="separate"/>
            </w:r>
            <w:r w:rsidR="00551762">
              <w:rPr>
                <w:noProof/>
                <w:webHidden/>
              </w:rPr>
              <w:t>10</w:t>
            </w:r>
            <w:r w:rsidR="009E6739">
              <w:rPr>
                <w:noProof/>
                <w:webHidden/>
              </w:rPr>
              <w:fldChar w:fldCharType="end"/>
            </w:r>
          </w:hyperlink>
        </w:p>
        <w:p w14:paraId="3CC1712B" w14:textId="71682FAB"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65" w:history="1">
            <w:r w:rsidR="009E6739" w:rsidRPr="006633A0">
              <w:rPr>
                <w:rStyle w:val="Hyperlink"/>
                <w:rFonts w:eastAsiaTheme="majorEastAsia"/>
                <w:noProof/>
              </w:rPr>
              <w:t>4.5</w:t>
            </w:r>
            <w:r w:rsidR="009E6739">
              <w:rPr>
                <w:rFonts w:eastAsiaTheme="minorEastAsia" w:cstheme="minorBidi"/>
                <w:noProof/>
                <w:sz w:val="24"/>
                <w:szCs w:val="24"/>
                <w:lang w:eastAsia="de-DE"/>
              </w:rPr>
              <w:tab/>
            </w:r>
            <w:r w:rsidR="009E6739" w:rsidRPr="006633A0">
              <w:rPr>
                <w:rStyle w:val="Hyperlink"/>
                <w:rFonts w:eastAsiaTheme="majorEastAsia"/>
                <w:noProof/>
              </w:rPr>
              <w:t>Größe der EGVP-Nachrichten</w:t>
            </w:r>
            <w:r w:rsidR="009E6739">
              <w:rPr>
                <w:noProof/>
                <w:webHidden/>
              </w:rPr>
              <w:tab/>
            </w:r>
            <w:r w:rsidR="009E6739">
              <w:rPr>
                <w:noProof/>
                <w:webHidden/>
              </w:rPr>
              <w:fldChar w:fldCharType="begin"/>
            </w:r>
            <w:r w:rsidR="009E6739">
              <w:rPr>
                <w:noProof/>
                <w:webHidden/>
              </w:rPr>
              <w:instrText xml:space="preserve"> PAGEREF _Toc120878565 \h </w:instrText>
            </w:r>
            <w:r w:rsidR="009E6739">
              <w:rPr>
                <w:noProof/>
                <w:webHidden/>
              </w:rPr>
            </w:r>
            <w:r w:rsidR="009E6739">
              <w:rPr>
                <w:noProof/>
                <w:webHidden/>
              </w:rPr>
              <w:fldChar w:fldCharType="separate"/>
            </w:r>
            <w:r w:rsidR="00551762">
              <w:rPr>
                <w:noProof/>
                <w:webHidden/>
              </w:rPr>
              <w:t>11</w:t>
            </w:r>
            <w:r w:rsidR="009E6739">
              <w:rPr>
                <w:noProof/>
                <w:webHidden/>
              </w:rPr>
              <w:fldChar w:fldCharType="end"/>
            </w:r>
          </w:hyperlink>
        </w:p>
        <w:p w14:paraId="641F4D85" w14:textId="37C666E7"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66" w:history="1">
            <w:r w:rsidR="009E6739" w:rsidRPr="006633A0">
              <w:rPr>
                <w:rStyle w:val="Hyperlink"/>
                <w:rFonts w:eastAsiaTheme="majorEastAsia"/>
                <w:noProof/>
              </w:rPr>
              <w:t>4.6</w:t>
            </w:r>
            <w:r w:rsidR="009E6739">
              <w:rPr>
                <w:rFonts w:eastAsiaTheme="minorEastAsia" w:cstheme="minorBidi"/>
                <w:noProof/>
                <w:sz w:val="24"/>
                <w:szCs w:val="24"/>
                <w:lang w:eastAsia="de-DE"/>
              </w:rPr>
              <w:tab/>
            </w:r>
            <w:r w:rsidR="009E6739" w:rsidRPr="006633A0">
              <w:rPr>
                <w:rStyle w:val="Hyperlink"/>
                <w:rFonts w:eastAsiaTheme="majorEastAsia"/>
                <w:noProof/>
              </w:rPr>
              <w:t>Kennzeichnung eiliger Nachrichten</w:t>
            </w:r>
            <w:r w:rsidR="009E6739">
              <w:rPr>
                <w:noProof/>
                <w:webHidden/>
              </w:rPr>
              <w:tab/>
            </w:r>
            <w:r w:rsidR="009E6739">
              <w:rPr>
                <w:noProof/>
                <w:webHidden/>
              </w:rPr>
              <w:fldChar w:fldCharType="begin"/>
            </w:r>
            <w:r w:rsidR="009E6739">
              <w:rPr>
                <w:noProof/>
                <w:webHidden/>
              </w:rPr>
              <w:instrText xml:space="preserve"> PAGEREF _Toc120878566 \h </w:instrText>
            </w:r>
            <w:r w:rsidR="009E6739">
              <w:rPr>
                <w:noProof/>
                <w:webHidden/>
              </w:rPr>
            </w:r>
            <w:r w:rsidR="009E6739">
              <w:rPr>
                <w:noProof/>
                <w:webHidden/>
              </w:rPr>
              <w:fldChar w:fldCharType="separate"/>
            </w:r>
            <w:r w:rsidR="00551762">
              <w:rPr>
                <w:noProof/>
                <w:webHidden/>
              </w:rPr>
              <w:t>11</w:t>
            </w:r>
            <w:r w:rsidR="009E6739">
              <w:rPr>
                <w:noProof/>
                <w:webHidden/>
              </w:rPr>
              <w:fldChar w:fldCharType="end"/>
            </w:r>
          </w:hyperlink>
        </w:p>
        <w:p w14:paraId="1FEDCB6C" w14:textId="65AD4F11"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67" w:history="1">
            <w:r w:rsidR="009E6739" w:rsidRPr="006633A0">
              <w:rPr>
                <w:rStyle w:val="Hyperlink"/>
                <w:rFonts w:eastAsiaTheme="majorEastAsia"/>
                <w:noProof/>
              </w:rPr>
              <w:t>4.7</w:t>
            </w:r>
            <w:r w:rsidR="009E6739">
              <w:rPr>
                <w:rFonts w:eastAsiaTheme="minorEastAsia" w:cstheme="minorBidi"/>
                <w:noProof/>
                <w:sz w:val="24"/>
                <w:szCs w:val="24"/>
                <w:lang w:eastAsia="de-DE"/>
              </w:rPr>
              <w:tab/>
            </w:r>
            <w:r w:rsidR="009E6739" w:rsidRPr="006633A0">
              <w:rPr>
                <w:rStyle w:val="Hyperlink"/>
                <w:rFonts w:eastAsiaTheme="majorEastAsia"/>
                <w:noProof/>
              </w:rPr>
              <w:t>Übermittlung von Verschlusssachen</w:t>
            </w:r>
            <w:r w:rsidR="009E6739">
              <w:rPr>
                <w:noProof/>
                <w:webHidden/>
              </w:rPr>
              <w:tab/>
            </w:r>
            <w:r w:rsidR="009E6739">
              <w:rPr>
                <w:noProof/>
                <w:webHidden/>
              </w:rPr>
              <w:fldChar w:fldCharType="begin"/>
            </w:r>
            <w:r w:rsidR="009E6739">
              <w:rPr>
                <w:noProof/>
                <w:webHidden/>
              </w:rPr>
              <w:instrText xml:space="preserve"> PAGEREF _Toc120878567 \h </w:instrText>
            </w:r>
            <w:r w:rsidR="009E6739">
              <w:rPr>
                <w:noProof/>
                <w:webHidden/>
              </w:rPr>
            </w:r>
            <w:r w:rsidR="009E6739">
              <w:rPr>
                <w:noProof/>
                <w:webHidden/>
              </w:rPr>
              <w:fldChar w:fldCharType="separate"/>
            </w:r>
            <w:r w:rsidR="00551762">
              <w:rPr>
                <w:noProof/>
                <w:webHidden/>
              </w:rPr>
              <w:t>11</w:t>
            </w:r>
            <w:r w:rsidR="009E6739">
              <w:rPr>
                <w:noProof/>
                <w:webHidden/>
              </w:rPr>
              <w:fldChar w:fldCharType="end"/>
            </w:r>
          </w:hyperlink>
        </w:p>
        <w:p w14:paraId="00A1BB7D" w14:textId="779621EB" w:rsidR="009E6739" w:rsidRDefault="00000000">
          <w:pPr>
            <w:pStyle w:val="Verzeichnis1"/>
            <w:tabs>
              <w:tab w:val="left" w:pos="480"/>
              <w:tab w:val="right" w:leader="dot" w:pos="9062"/>
            </w:tabs>
            <w:rPr>
              <w:rFonts w:eastAsiaTheme="minorEastAsia" w:cstheme="minorBidi"/>
              <w:noProof/>
              <w:sz w:val="24"/>
              <w:szCs w:val="24"/>
              <w:lang w:eastAsia="de-DE"/>
            </w:rPr>
          </w:pPr>
          <w:hyperlink w:anchor="_Toc120878568" w:history="1">
            <w:r w:rsidR="009E6739" w:rsidRPr="006633A0">
              <w:rPr>
                <w:rStyle w:val="Hyperlink"/>
                <w:rFonts w:eastAsiaTheme="majorEastAsia"/>
                <w:noProof/>
              </w:rPr>
              <w:t>5</w:t>
            </w:r>
            <w:r w:rsidR="009E6739">
              <w:rPr>
                <w:rFonts w:eastAsiaTheme="minorEastAsia" w:cstheme="minorBidi"/>
                <w:noProof/>
                <w:sz w:val="24"/>
                <w:szCs w:val="24"/>
                <w:lang w:eastAsia="de-DE"/>
              </w:rPr>
              <w:tab/>
            </w:r>
            <w:r w:rsidR="009E6739" w:rsidRPr="006633A0">
              <w:rPr>
                <w:rStyle w:val="Hyperlink"/>
                <w:rFonts w:eastAsiaTheme="majorEastAsia"/>
                <w:noProof/>
              </w:rPr>
              <w:t>Inhalt der Nachrichten</w:t>
            </w:r>
            <w:r w:rsidR="009E6739">
              <w:rPr>
                <w:noProof/>
                <w:webHidden/>
              </w:rPr>
              <w:tab/>
            </w:r>
            <w:r w:rsidR="009E6739">
              <w:rPr>
                <w:noProof/>
                <w:webHidden/>
              </w:rPr>
              <w:fldChar w:fldCharType="begin"/>
            </w:r>
            <w:r w:rsidR="009E6739">
              <w:rPr>
                <w:noProof/>
                <w:webHidden/>
              </w:rPr>
              <w:instrText xml:space="preserve"> PAGEREF _Toc120878568 \h </w:instrText>
            </w:r>
            <w:r w:rsidR="009E6739">
              <w:rPr>
                <w:noProof/>
                <w:webHidden/>
              </w:rPr>
            </w:r>
            <w:r w:rsidR="009E6739">
              <w:rPr>
                <w:noProof/>
                <w:webHidden/>
              </w:rPr>
              <w:fldChar w:fldCharType="separate"/>
            </w:r>
            <w:r w:rsidR="00551762">
              <w:rPr>
                <w:noProof/>
                <w:webHidden/>
              </w:rPr>
              <w:t>12</w:t>
            </w:r>
            <w:r w:rsidR="009E6739">
              <w:rPr>
                <w:noProof/>
                <w:webHidden/>
              </w:rPr>
              <w:fldChar w:fldCharType="end"/>
            </w:r>
          </w:hyperlink>
        </w:p>
        <w:p w14:paraId="57A2684D" w14:textId="7A228A5B"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69" w:history="1">
            <w:r w:rsidR="009E6739" w:rsidRPr="006633A0">
              <w:rPr>
                <w:rStyle w:val="Hyperlink"/>
                <w:rFonts w:eastAsiaTheme="majorEastAsia"/>
                <w:noProof/>
              </w:rPr>
              <w:t>5.1</w:t>
            </w:r>
            <w:r w:rsidR="009E6739">
              <w:rPr>
                <w:rFonts w:eastAsiaTheme="minorEastAsia" w:cstheme="minorBidi"/>
                <w:noProof/>
                <w:sz w:val="24"/>
                <w:szCs w:val="24"/>
                <w:lang w:eastAsia="de-DE"/>
              </w:rPr>
              <w:tab/>
            </w:r>
            <w:r w:rsidR="009E6739" w:rsidRPr="006633A0">
              <w:rPr>
                <w:rStyle w:val="Hyperlink"/>
                <w:rFonts w:eastAsiaTheme="majorEastAsia"/>
                <w:noProof/>
              </w:rPr>
              <w:t>Strukturierter maschinenlesbarer Datensatz</w:t>
            </w:r>
            <w:r w:rsidR="009E6739">
              <w:rPr>
                <w:noProof/>
                <w:webHidden/>
              </w:rPr>
              <w:tab/>
            </w:r>
            <w:r w:rsidR="009E6739">
              <w:rPr>
                <w:noProof/>
                <w:webHidden/>
              </w:rPr>
              <w:fldChar w:fldCharType="begin"/>
            </w:r>
            <w:r w:rsidR="009E6739">
              <w:rPr>
                <w:noProof/>
                <w:webHidden/>
              </w:rPr>
              <w:instrText xml:space="preserve"> PAGEREF _Toc120878569 \h </w:instrText>
            </w:r>
            <w:r w:rsidR="009E6739">
              <w:rPr>
                <w:noProof/>
                <w:webHidden/>
              </w:rPr>
            </w:r>
            <w:r w:rsidR="009E6739">
              <w:rPr>
                <w:noProof/>
                <w:webHidden/>
              </w:rPr>
              <w:fldChar w:fldCharType="separate"/>
            </w:r>
            <w:r w:rsidR="00551762">
              <w:rPr>
                <w:noProof/>
                <w:webHidden/>
              </w:rPr>
              <w:t>12</w:t>
            </w:r>
            <w:r w:rsidR="009E6739">
              <w:rPr>
                <w:noProof/>
                <w:webHidden/>
              </w:rPr>
              <w:fldChar w:fldCharType="end"/>
            </w:r>
          </w:hyperlink>
        </w:p>
        <w:p w14:paraId="0C882D2A" w14:textId="420D97A3"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70" w:history="1">
            <w:r w:rsidR="009E6739" w:rsidRPr="006633A0">
              <w:rPr>
                <w:rStyle w:val="Hyperlink"/>
                <w:rFonts w:eastAsiaTheme="majorEastAsia"/>
                <w:noProof/>
              </w:rPr>
              <w:t>5.2</w:t>
            </w:r>
            <w:r w:rsidR="009E6739">
              <w:rPr>
                <w:rFonts w:eastAsiaTheme="minorEastAsia" w:cstheme="minorBidi"/>
                <w:noProof/>
                <w:sz w:val="24"/>
                <w:szCs w:val="24"/>
                <w:lang w:eastAsia="de-DE"/>
              </w:rPr>
              <w:tab/>
            </w:r>
            <w:r w:rsidR="009E6739" w:rsidRPr="006633A0">
              <w:rPr>
                <w:rStyle w:val="Hyperlink"/>
                <w:rFonts w:eastAsiaTheme="majorEastAsia"/>
                <w:noProof/>
              </w:rPr>
              <w:t>Vorgaben für die Dateinamen</w:t>
            </w:r>
            <w:r w:rsidR="009E6739">
              <w:rPr>
                <w:noProof/>
                <w:webHidden/>
              </w:rPr>
              <w:tab/>
            </w:r>
            <w:r w:rsidR="009E6739">
              <w:rPr>
                <w:noProof/>
                <w:webHidden/>
              </w:rPr>
              <w:fldChar w:fldCharType="begin"/>
            </w:r>
            <w:r w:rsidR="009E6739">
              <w:rPr>
                <w:noProof/>
                <w:webHidden/>
              </w:rPr>
              <w:instrText xml:space="preserve"> PAGEREF _Toc120878570 \h </w:instrText>
            </w:r>
            <w:r w:rsidR="009E6739">
              <w:rPr>
                <w:noProof/>
                <w:webHidden/>
              </w:rPr>
            </w:r>
            <w:r w:rsidR="009E6739">
              <w:rPr>
                <w:noProof/>
                <w:webHidden/>
              </w:rPr>
              <w:fldChar w:fldCharType="separate"/>
            </w:r>
            <w:r w:rsidR="00551762">
              <w:rPr>
                <w:noProof/>
                <w:webHidden/>
              </w:rPr>
              <w:t>13</w:t>
            </w:r>
            <w:r w:rsidR="009E6739">
              <w:rPr>
                <w:noProof/>
                <w:webHidden/>
              </w:rPr>
              <w:fldChar w:fldCharType="end"/>
            </w:r>
          </w:hyperlink>
        </w:p>
        <w:p w14:paraId="5F39655E" w14:textId="0E97E145"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71" w:history="1">
            <w:r w:rsidR="009E6739" w:rsidRPr="006633A0">
              <w:rPr>
                <w:rStyle w:val="Hyperlink"/>
                <w:rFonts w:eastAsiaTheme="majorEastAsia"/>
                <w:noProof/>
              </w:rPr>
              <w:t>5.3</w:t>
            </w:r>
            <w:r w:rsidR="009E6739">
              <w:rPr>
                <w:rFonts w:eastAsiaTheme="minorEastAsia" w:cstheme="minorBidi"/>
                <w:noProof/>
                <w:sz w:val="24"/>
                <w:szCs w:val="24"/>
                <w:lang w:eastAsia="de-DE"/>
              </w:rPr>
              <w:tab/>
            </w:r>
            <w:r w:rsidR="009E6739" w:rsidRPr="006633A0">
              <w:rPr>
                <w:rStyle w:val="Hyperlink"/>
                <w:rFonts w:eastAsiaTheme="majorEastAsia"/>
                <w:noProof/>
              </w:rPr>
              <w:t>Anforderungen an die Dokumente</w:t>
            </w:r>
            <w:r w:rsidR="009E6739">
              <w:rPr>
                <w:noProof/>
                <w:webHidden/>
              </w:rPr>
              <w:tab/>
            </w:r>
            <w:r w:rsidR="009E6739">
              <w:rPr>
                <w:noProof/>
                <w:webHidden/>
              </w:rPr>
              <w:fldChar w:fldCharType="begin"/>
            </w:r>
            <w:r w:rsidR="009E6739">
              <w:rPr>
                <w:noProof/>
                <w:webHidden/>
              </w:rPr>
              <w:instrText xml:space="preserve"> PAGEREF _Toc120878571 \h </w:instrText>
            </w:r>
            <w:r w:rsidR="009E6739">
              <w:rPr>
                <w:noProof/>
                <w:webHidden/>
              </w:rPr>
            </w:r>
            <w:r w:rsidR="009E6739">
              <w:rPr>
                <w:noProof/>
                <w:webHidden/>
              </w:rPr>
              <w:fldChar w:fldCharType="separate"/>
            </w:r>
            <w:r w:rsidR="00551762">
              <w:rPr>
                <w:noProof/>
                <w:webHidden/>
              </w:rPr>
              <w:t>14</w:t>
            </w:r>
            <w:r w:rsidR="009E6739">
              <w:rPr>
                <w:noProof/>
                <w:webHidden/>
              </w:rPr>
              <w:fldChar w:fldCharType="end"/>
            </w:r>
          </w:hyperlink>
        </w:p>
        <w:p w14:paraId="37F2C16F" w14:textId="53DA4B59"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72" w:history="1">
            <w:r w:rsidR="009E6739" w:rsidRPr="006633A0">
              <w:rPr>
                <w:rStyle w:val="Hyperlink"/>
                <w:rFonts w:eastAsiaTheme="majorEastAsia"/>
                <w:noProof/>
              </w:rPr>
              <w:t>5.4</w:t>
            </w:r>
            <w:r w:rsidR="009E6739">
              <w:rPr>
                <w:rFonts w:eastAsiaTheme="minorEastAsia" w:cstheme="minorBidi"/>
                <w:noProof/>
                <w:sz w:val="24"/>
                <w:szCs w:val="24"/>
                <w:lang w:eastAsia="de-DE"/>
              </w:rPr>
              <w:tab/>
            </w:r>
            <w:r w:rsidR="009E6739" w:rsidRPr="006633A0">
              <w:rPr>
                <w:rStyle w:val="Hyperlink"/>
                <w:rFonts w:eastAsiaTheme="majorEastAsia"/>
                <w:noProof/>
              </w:rPr>
              <w:t>Anforderungen bei der Übersendung von Akten</w:t>
            </w:r>
            <w:r w:rsidR="009E6739">
              <w:rPr>
                <w:noProof/>
                <w:webHidden/>
              </w:rPr>
              <w:tab/>
            </w:r>
            <w:r w:rsidR="009E6739">
              <w:rPr>
                <w:noProof/>
                <w:webHidden/>
              </w:rPr>
              <w:fldChar w:fldCharType="begin"/>
            </w:r>
            <w:r w:rsidR="009E6739">
              <w:rPr>
                <w:noProof/>
                <w:webHidden/>
              </w:rPr>
              <w:instrText xml:space="preserve"> PAGEREF _Toc120878572 \h </w:instrText>
            </w:r>
            <w:r w:rsidR="009E6739">
              <w:rPr>
                <w:noProof/>
                <w:webHidden/>
              </w:rPr>
            </w:r>
            <w:r w:rsidR="009E6739">
              <w:rPr>
                <w:noProof/>
                <w:webHidden/>
              </w:rPr>
              <w:fldChar w:fldCharType="separate"/>
            </w:r>
            <w:r w:rsidR="00551762">
              <w:rPr>
                <w:noProof/>
                <w:webHidden/>
              </w:rPr>
              <w:t>16</w:t>
            </w:r>
            <w:r w:rsidR="009E6739">
              <w:rPr>
                <w:noProof/>
                <w:webHidden/>
              </w:rPr>
              <w:fldChar w:fldCharType="end"/>
            </w:r>
          </w:hyperlink>
        </w:p>
        <w:p w14:paraId="76F38395" w14:textId="4C60B24F"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73" w:history="1">
            <w:r w:rsidR="009E6739" w:rsidRPr="006633A0">
              <w:rPr>
                <w:rStyle w:val="Hyperlink"/>
                <w:rFonts w:eastAsiaTheme="majorEastAsia"/>
                <w:noProof/>
              </w:rPr>
              <w:t>5.4.1</w:t>
            </w:r>
            <w:r w:rsidR="009E6739">
              <w:rPr>
                <w:rFonts w:eastAsiaTheme="minorEastAsia" w:cstheme="minorBidi"/>
                <w:noProof/>
                <w:sz w:val="24"/>
                <w:szCs w:val="24"/>
                <w:lang w:eastAsia="de-DE"/>
              </w:rPr>
              <w:tab/>
            </w:r>
            <w:r w:rsidR="009E6739" w:rsidRPr="006633A0">
              <w:rPr>
                <w:rStyle w:val="Hyperlink"/>
                <w:rFonts w:eastAsiaTheme="majorEastAsia"/>
                <w:noProof/>
              </w:rPr>
              <w:t>Struktur der Akte</w:t>
            </w:r>
            <w:r w:rsidR="009E6739">
              <w:rPr>
                <w:noProof/>
                <w:webHidden/>
              </w:rPr>
              <w:tab/>
            </w:r>
            <w:r w:rsidR="009E6739">
              <w:rPr>
                <w:noProof/>
                <w:webHidden/>
              </w:rPr>
              <w:fldChar w:fldCharType="begin"/>
            </w:r>
            <w:r w:rsidR="009E6739">
              <w:rPr>
                <w:noProof/>
                <w:webHidden/>
              </w:rPr>
              <w:instrText xml:space="preserve"> PAGEREF _Toc120878573 \h </w:instrText>
            </w:r>
            <w:r w:rsidR="009E6739">
              <w:rPr>
                <w:noProof/>
                <w:webHidden/>
              </w:rPr>
            </w:r>
            <w:r w:rsidR="009E6739">
              <w:rPr>
                <w:noProof/>
                <w:webHidden/>
              </w:rPr>
              <w:fldChar w:fldCharType="separate"/>
            </w:r>
            <w:r w:rsidR="00551762">
              <w:rPr>
                <w:noProof/>
                <w:webHidden/>
              </w:rPr>
              <w:t>16</w:t>
            </w:r>
            <w:r w:rsidR="009E6739">
              <w:rPr>
                <w:noProof/>
                <w:webHidden/>
              </w:rPr>
              <w:fldChar w:fldCharType="end"/>
            </w:r>
          </w:hyperlink>
        </w:p>
        <w:p w14:paraId="770BD72C" w14:textId="48D9976C"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74" w:history="1">
            <w:r w:rsidR="009E6739" w:rsidRPr="006633A0">
              <w:rPr>
                <w:rStyle w:val="Hyperlink"/>
                <w:rFonts w:eastAsiaTheme="majorEastAsia"/>
                <w:noProof/>
              </w:rPr>
              <w:t>5.4.2</w:t>
            </w:r>
            <w:r w:rsidR="009E6739">
              <w:rPr>
                <w:rFonts w:eastAsiaTheme="minorEastAsia" w:cstheme="minorBidi"/>
                <w:noProof/>
                <w:sz w:val="24"/>
                <w:szCs w:val="24"/>
                <w:lang w:eastAsia="de-DE"/>
              </w:rPr>
              <w:tab/>
            </w:r>
            <w:r w:rsidR="009E6739" w:rsidRPr="006633A0">
              <w:rPr>
                <w:rStyle w:val="Hyperlink"/>
                <w:rFonts w:eastAsiaTheme="majorEastAsia"/>
                <w:noProof/>
              </w:rPr>
              <w:t>Paginierungsinformationen der Akten</w:t>
            </w:r>
            <w:r w:rsidR="009E6739">
              <w:rPr>
                <w:noProof/>
                <w:webHidden/>
              </w:rPr>
              <w:tab/>
            </w:r>
            <w:r w:rsidR="009E6739">
              <w:rPr>
                <w:noProof/>
                <w:webHidden/>
              </w:rPr>
              <w:fldChar w:fldCharType="begin"/>
            </w:r>
            <w:r w:rsidR="009E6739">
              <w:rPr>
                <w:noProof/>
                <w:webHidden/>
              </w:rPr>
              <w:instrText xml:space="preserve"> PAGEREF _Toc120878574 \h </w:instrText>
            </w:r>
            <w:r w:rsidR="009E6739">
              <w:rPr>
                <w:noProof/>
                <w:webHidden/>
              </w:rPr>
            </w:r>
            <w:r w:rsidR="009E6739">
              <w:rPr>
                <w:noProof/>
                <w:webHidden/>
              </w:rPr>
              <w:fldChar w:fldCharType="separate"/>
            </w:r>
            <w:r w:rsidR="00551762">
              <w:rPr>
                <w:noProof/>
                <w:webHidden/>
              </w:rPr>
              <w:t>17</w:t>
            </w:r>
            <w:r w:rsidR="009E6739">
              <w:rPr>
                <w:noProof/>
                <w:webHidden/>
              </w:rPr>
              <w:fldChar w:fldCharType="end"/>
            </w:r>
          </w:hyperlink>
        </w:p>
        <w:p w14:paraId="1C4AB07E" w14:textId="44B1B9A9" w:rsidR="009E6739" w:rsidRDefault="00000000">
          <w:pPr>
            <w:pStyle w:val="Verzeichnis1"/>
            <w:tabs>
              <w:tab w:val="left" w:pos="480"/>
              <w:tab w:val="right" w:leader="dot" w:pos="9062"/>
            </w:tabs>
            <w:rPr>
              <w:rFonts w:eastAsiaTheme="minorEastAsia" w:cstheme="minorBidi"/>
              <w:noProof/>
              <w:sz w:val="24"/>
              <w:szCs w:val="24"/>
              <w:lang w:eastAsia="de-DE"/>
            </w:rPr>
          </w:pPr>
          <w:hyperlink w:anchor="_Toc120878575" w:history="1">
            <w:r w:rsidR="009E6739" w:rsidRPr="006633A0">
              <w:rPr>
                <w:rStyle w:val="Hyperlink"/>
                <w:rFonts w:eastAsiaTheme="majorEastAsia"/>
                <w:noProof/>
              </w:rPr>
              <w:t>6</w:t>
            </w:r>
            <w:r w:rsidR="009E6739">
              <w:rPr>
                <w:rFonts w:eastAsiaTheme="minorEastAsia" w:cstheme="minorBidi"/>
                <w:noProof/>
                <w:sz w:val="24"/>
                <w:szCs w:val="24"/>
                <w:lang w:eastAsia="de-DE"/>
              </w:rPr>
              <w:tab/>
            </w:r>
            <w:r w:rsidR="009E6739" w:rsidRPr="006633A0">
              <w:rPr>
                <w:rStyle w:val="Hyperlink"/>
                <w:rFonts w:eastAsiaTheme="majorEastAsia"/>
                <w:noProof/>
              </w:rPr>
              <w:t>Weiterverarbeitung der von der Justiz übermittelten Nachrichten</w:t>
            </w:r>
            <w:r w:rsidR="009E6739">
              <w:rPr>
                <w:noProof/>
                <w:webHidden/>
              </w:rPr>
              <w:tab/>
            </w:r>
            <w:r w:rsidR="009E6739">
              <w:rPr>
                <w:noProof/>
                <w:webHidden/>
              </w:rPr>
              <w:fldChar w:fldCharType="begin"/>
            </w:r>
            <w:r w:rsidR="009E6739">
              <w:rPr>
                <w:noProof/>
                <w:webHidden/>
              </w:rPr>
              <w:instrText xml:space="preserve"> PAGEREF _Toc120878575 \h </w:instrText>
            </w:r>
            <w:r w:rsidR="009E6739">
              <w:rPr>
                <w:noProof/>
                <w:webHidden/>
              </w:rPr>
            </w:r>
            <w:r w:rsidR="009E6739">
              <w:rPr>
                <w:noProof/>
                <w:webHidden/>
              </w:rPr>
              <w:fldChar w:fldCharType="separate"/>
            </w:r>
            <w:r w:rsidR="00551762">
              <w:rPr>
                <w:noProof/>
                <w:webHidden/>
              </w:rPr>
              <w:t>17</w:t>
            </w:r>
            <w:r w:rsidR="009E6739">
              <w:rPr>
                <w:noProof/>
                <w:webHidden/>
              </w:rPr>
              <w:fldChar w:fldCharType="end"/>
            </w:r>
          </w:hyperlink>
        </w:p>
        <w:p w14:paraId="78618ED6" w14:textId="4E376FAD"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76" w:history="1">
            <w:r w:rsidR="009E6739" w:rsidRPr="006633A0">
              <w:rPr>
                <w:rStyle w:val="Hyperlink"/>
                <w:rFonts w:eastAsiaTheme="majorEastAsia"/>
                <w:noProof/>
              </w:rPr>
              <w:t>6.1</w:t>
            </w:r>
            <w:r w:rsidR="009E6739">
              <w:rPr>
                <w:rFonts w:eastAsiaTheme="minorEastAsia" w:cstheme="minorBidi"/>
                <w:noProof/>
                <w:sz w:val="24"/>
                <w:szCs w:val="24"/>
                <w:lang w:eastAsia="de-DE"/>
              </w:rPr>
              <w:tab/>
            </w:r>
            <w:r w:rsidR="009E6739" w:rsidRPr="006633A0">
              <w:rPr>
                <w:rStyle w:val="Hyperlink"/>
                <w:rFonts w:eastAsiaTheme="majorEastAsia"/>
                <w:noProof/>
              </w:rPr>
              <w:t>Übernahme in E-Aktensysteme oder Fachverfahren der Empfänger</w:t>
            </w:r>
            <w:r w:rsidR="009E6739">
              <w:rPr>
                <w:noProof/>
                <w:webHidden/>
              </w:rPr>
              <w:tab/>
            </w:r>
            <w:r w:rsidR="009E6739">
              <w:rPr>
                <w:noProof/>
                <w:webHidden/>
              </w:rPr>
              <w:fldChar w:fldCharType="begin"/>
            </w:r>
            <w:r w:rsidR="009E6739">
              <w:rPr>
                <w:noProof/>
                <w:webHidden/>
              </w:rPr>
              <w:instrText xml:space="preserve"> PAGEREF _Toc120878576 \h </w:instrText>
            </w:r>
            <w:r w:rsidR="009E6739">
              <w:rPr>
                <w:noProof/>
                <w:webHidden/>
              </w:rPr>
            </w:r>
            <w:r w:rsidR="009E6739">
              <w:rPr>
                <w:noProof/>
                <w:webHidden/>
              </w:rPr>
              <w:fldChar w:fldCharType="separate"/>
            </w:r>
            <w:r w:rsidR="00551762">
              <w:rPr>
                <w:noProof/>
                <w:webHidden/>
              </w:rPr>
              <w:t>17</w:t>
            </w:r>
            <w:r w:rsidR="009E6739">
              <w:rPr>
                <w:noProof/>
                <w:webHidden/>
              </w:rPr>
              <w:fldChar w:fldCharType="end"/>
            </w:r>
          </w:hyperlink>
        </w:p>
        <w:p w14:paraId="51B1A95E" w14:textId="61F4BCC7"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77" w:history="1">
            <w:r w:rsidR="009E6739" w:rsidRPr="006633A0">
              <w:rPr>
                <w:rStyle w:val="Hyperlink"/>
                <w:rFonts w:eastAsiaTheme="majorEastAsia"/>
                <w:noProof/>
              </w:rPr>
              <w:t>6.2</w:t>
            </w:r>
            <w:r w:rsidR="009E6739">
              <w:rPr>
                <w:rFonts w:eastAsiaTheme="minorEastAsia" w:cstheme="minorBidi"/>
                <w:noProof/>
                <w:sz w:val="24"/>
                <w:szCs w:val="24"/>
                <w:lang w:eastAsia="de-DE"/>
              </w:rPr>
              <w:tab/>
            </w:r>
            <w:r w:rsidR="009E6739" w:rsidRPr="006633A0">
              <w:rPr>
                <w:rStyle w:val="Hyperlink"/>
                <w:rFonts w:eastAsiaTheme="majorEastAsia"/>
                <w:noProof/>
              </w:rPr>
              <w:t>Übernahme in die Papierakte</w:t>
            </w:r>
            <w:r w:rsidR="009E6739">
              <w:rPr>
                <w:noProof/>
                <w:webHidden/>
              </w:rPr>
              <w:tab/>
            </w:r>
            <w:r w:rsidR="009E6739">
              <w:rPr>
                <w:noProof/>
                <w:webHidden/>
              </w:rPr>
              <w:fldChar w:fldCharType="begin"/>
            </w:r>
            <w:r w:rsidR="009E6739">
              <w:rPr>
                <w:noProof/>
                <w:webHidden/>
              </w:rPr>
              <w:instrText xml:space="preserve"> PAGEREF _Toc120878577 \h </w:instrText>
            </w:r>
            <w:r w:rsidR="009E6739">
              <w:rPr>
                <w:noProof/>
                <w:webHidden/>
              </w:rPr>
            </w:r>
            <w:r w:rsidR="009E6739">
              <w:rPr>
                <w:noProof/>
                <w:webHidden/>
              </w:rPr>
              <w:fldChar w:fldCharType="separate"/>
            </w:r>
            <w:r w:rsidR="00551762">
              <w:rPr>
                <w:noProof/>
                <w:webHidden/>
              </w:rPr>
              <w:t>18</w:t>
            </w:r>
            <w:r w:rsidR="009E6739">
              <w:rPr>
                <w:noProof/>
                <w:webHidden/>
              </w:rPr>
              <w:fldChar w:fldCharType="end"/>
            </w:r>
          </w:hyperlink>
        </w:p>
        <w:p w14:paraId="27BB5E48" w14:textId="2FCB0B73"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78" w:history="1">
            <w:r w:rsidR="009E6739" w:rsidRPr="006633A0">
              <w:rPr>
                <w:rStyle w:val="Hyperlink"/>
                <w:rFonts w:eastAsiaTheme="majorEastAsia"/>
                <w:noProof/>
              </w:rPr>
              <w:t>6.3</w:t>
            </w:r>
            <w:r w:rsidR="009E6739">
              <w:rPr>
                <w:rFonts w:eastAsiaTheme="minorEastAsia" w:cstheme="minorBidi"/>
                <w:noProof/>
                <w:sz w:val="24"/>
                <w:szCs w:val="24"/>
                <w:lang w:eastAsia="de-DE"/>
              </w:rPr>
              <w:tab/>
            </w:r>
            <w:r w:rsidR="009E6739" w:rsidRPr="006633A0">
              <w:rPr>
                <w:rStyle w:val="Hyperlink"/>
                <w:rFonts w:eastAsiaTheme="majorEastAsia"/>
                <w:noProof/>
              </w:rPr>
              <w:t>Übermittlung der Dokumente an Dritte</w:t>
            </w:r>
            <w:r w:rsidR="009E6739">
              <w:rPr>
                <w:noProof/>
                <w:webHidden/>
              </w:rPr>
              <w:tab/>
            </w:r>
            <w:r w:rsidR="009E6739">
              <w:rPr>
                <w:noProof/>
                <w:webHidden/>
              </w:rPr>
              <w:fldChar w:fldCharType="begin"/>
            </w:r>
            <w:r w:rsidR="009E6739">
              <w:rPr>
                <w:noProof/>
                <w:webHidden/>
              </w:rPr>
              <w:instrText xml:space="preserve"> PAGEREF _Toc120878578 \h </w:instrText>
            </w:r>
            <w:r w:rsidR="009E6739">
              <w:rPr>
                <w:noProof/>
                <w:webHidden/>
              </w:rPr>
            </w:r>
            <w:r w:rsidR="009E6739">
              <w:rPr>
                <w:noProof/>
                <w:webHidden/>
              </w:rPr>
              <w:fldChar w:fldCharType="separate"/>
            </w:r>
            <w:r w:rsidR="00551762">
              <w:rPr>
                <w:noProof/>
                <w:webHidden/>
              </w:rPr>
              <w:t>18</w:t>
            </w:r>
            <w:r w:rsidR="009E6739">
              <w:rPr>
                <w:noProof/>
                <w:webHidden/>
              </w:rPr>
              <w:fldChar w:fldCharType="end"/>
            </w:r>
          </w:hyperlink>
        </w:p>
        <w:p w14:paraId="5A1CAF8B" w14:textId="0CC0D9D6"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79" w:history="1">
            <w:r w:rsidR="009E6739" w:rsidRPr="006633A0">
              <w:rPr>
                <w:rStyle w:val="Hyperlink"/>
                <w:rFonts w:eastAsiaTheme="majorEastAsia"/>
                <w:noProof/>
              </w:rPr>
              <w:t>6.4</w:t>
            </w:r>
            <w:r w:rsidR="009E6739">
              <w:rPr>
                <w:rFonts w:eastAsiaTheme="minorEastAsia" w:cstheme="minorBidi"/>
                <w:noProof/>
                <w:sz w:val="24"/>
                <w:szCs w:val="24"/>
                <w:lang w:eastAsia="de-DE"/>
              </w:rPr>
              <w:tab/>
            </w:r>
            <w:r w:rsidR="009E6739" w:rsidRPr="006633A0">
              <w:rPr>
                <w:rStyle w:val="Hyperlink"/>
                <w:rFonts w:eastAsiaTheme="majorEastAsia"/>
                <w:noProof/>
              </w:rPr>
              <w:t>Verteilung der Nachrichten innerhalb des eigenen Verantwortungsbereichs</w:t>
            </w:r>
            <w:r w:rsidR="009E6739">
              <w:rPr>
                <w:noProof/>
                <w:webHidden/>
              </w:rPr>
              <w:tab/>
            </w:r>
            <w:r w:rsidR="009E6739">
              <w:rPr>
                <w:noProof/>
                <w:webHidden/>
              </w:rPr>
              <w:fldChar w:fldCharType="begin"/>
            </w:r>
            <w:r w:rsidR="009E6739">
              <w:rPr>
                <w:noProof/>
                <w:webHidden/>
              </w:rPr>
              <w:instrText xml:space="preserve"> PAGEREF _Toc120878579 \h </w:instrText>
            </w:r>
            <w:r w:rsidR="009E6739">
              <w:rPr>
                <w:noProof/>
                <w:webHidden/>
              </w:rPr>
            </w:r>
            <w:r w:rsidR="009E6739">
              <w:rPr>
                <w:noProof/>
                <w:webHidden/>
              </w:rPr>
              <w:fldChar w:fldCharType="separate"/>
            </w:r>
            <w:r w:rsidR="00551762">
              <w:rPr>
                <w:noProof/>
                <w:webHidden/>
              </w:rPr>
              <w:t>18</w:t>
            </w:r>
            <w:r w:rsidR="009E6739">
              <w:rPr>
                <w:noProof/>
                <w:webHidden/>
              </w:rPr>
              <w:fldChar w:fldCharType="end"/>
            </w:r>
          </w:hyperlink>
        </w:p>
        <w:p w14:paraId="48E26BC5" w14:textId="699AEEFF" w:rsidR="009E6739" w:rsidRPr="00146741" w:rsidRDefault="00000000" w:rsidP="00146741">
          <w:pPr>
            <w:pStyle w:val="Verzeichnis2"/>
            <w:tabs>
              <w:tab w:val="left" w:pos="960"/>
              <w:tab w:val="right" w:leader="dot" w:pos="9062"/>
            </w:tabs>
            <w:rPr>
              <w:rFonts w:eastAsiaTheme="majorEastAsia"/>
              <w:noProof/>
              <w:color w:val="0563C1" w:themeColor="hyperlink"/>
              <w:u w:val="single"/>
            </w:rPr>
          </w:pPr>
          <w:hyperlink w:anchor="_Toc120878580" w:history="1">
            <w:r w:rsidR="009E6739" w:rsidRPr="006633A0">
              <w:rPr>
                <w:rStyle w:val="Hyperlink"/>
                <w:rFonts w:eastAsiaTheme="majorEastAsia"/>
                <w:noProof/>
              </w:rPr>
              <w:t>6.5</w:t>
            </w:r>
            <w:r w:rsidR="009E6739">
              <w:rPr>
                <w:rFonts w:eastAsiaTheme="minorEastAsia" w:cstheme="minorBidi"/>
                <w:noProof/>
                <w:sz w:val="24"/>
                <w:szCs w:val="24"/>
                <w:lang w:eastAsia="de-DE"/>
              </w:rPr>
              <w:tab/>
            </w:r>
            <w:r w:rsidR="009E6739" w:rsidRPr="006633A0">
              <w:rPr>
                <w:rStyle w:val="Hyperlink"/>
                <w:rFonts w:eastAsiaTheme="majorEastAsia"/>
                <w:noProof/>
              </w:rPr>
              <w:t>Weiterleitung von Nachrichten</w:t>
            </w:r>
            <w:r w:rsidR="009E6739">
              <w:rPr>
                <w:noProof/>
                <w:webHidden/>
              </w:rPr>
              <w:tab/>
            </w:r>
            <w:r w:rsidR="009E6739">
              <w:rPr>
                <w:noProof/>
                <w:webHidden/>
              </w:rPr>
              <w:fldChar w:fldCharType="begin"/>
            </w:r>
            <w:r w:rsidR="009E6739">
              <w:rPr>
                <w:noProof/>
                <w:webHidden/>
              </w:rPr>
              <w:instrText xml:space="preserve"> PAGEREF _Toc120878580 \h </w:instrText>
            </w:r>
            <w:r w:rsidR="009E6739">
              <w:rPr>
                <w:noProof/>
                <w:webHidden/>
              </w:rPr>
            </w:r>
            <w:r w:rsidR="009E6739">
              <w:rPr>
                <w:noProof/>
                <w:webHidden/>
              </w:rPr>
              <w:fldChar w:fldCharType="separate"/>
            </w:r>
            <w:r w:rsidR="00551762">
              <w:rPr>
                <w:noProof/>
                <w:webHidden/>
              </w:rPr>
              <w:t>19</w:t>
            </w:r>
            <w:r w:rsidR="009E6739">
              <w:rPr>
                <w:noProof/>
                <w:webHidden/>
              </w:rPr>
              <w:fldChar w:fldCharType="end"/>
            </w:r>
          </w:hyperlink>
        </w:p>
        <w:p w14:paraId="78B965AE" w14:textId="73F013BE" w:rsidR="009E6739" w:rsidRDefault="00000000">
          <w:pPr>
            <w:pStyle w:val="Verzeichnis1"/>
            <w:tabs>
              <w:tab w:val="left" w:pos="480"/>
              <w:tab w:val="right" w:leader="dot" w:pos="9062"/>
            </w:tabs>
            <w:rPr>
              <w:rFonts w:eastAsiaTheme="minorEastAsia" w:cstheme="minorBidi"/>
              <w:noProof/>
              <w:sz w:val="24"/>
              <w:szCs w:val="24"/>
              <w:lang w:eastAsia="de-DE"/>
            </w:rPr>
          </w:pPr>
          <w:hyperlink w:anchor="_Toc120878581" w:history="1">
            <w:r w:rsidR="009E6739" w:rsidRPr="006633A0">
              <w:rPr>
                <w:rStyle w:val="Hyperlink"/>
                <w:rFonts w:eastAsiaTheme="majorEastAsia"/>
                <w:noProof/>
              </w:rPr>
              <w:t>7</w:t>
            </w:r>
            <w:r w:rsidR="009E6739">
              <w:rPr>
                <w:rFonts w:eastAsiaTheme="minorEastAsia" w:cstheme="minorBidi"/>
                <w:noProof/>
                <w:sz w:val="24"/>
                <w:szCs w:val="24"/>
                <w:lang w:eastAsia="de-DE"/>
              </w:rPr>
              <w:tab/>
            </w:r>
            <w:r w:rsidR="009E6739" w:rsidRPr="006633A0">
              <w:rPr>
                <w:rStyle w:val="Hyperlink"/>
                <w:rFonts w:eastAsiaTheme="majorEastAsia"/>
                <w:noProof/>
              </w:rPr>
              <w:t>XJustiz</w:t>
            </w:r>
            <w:r w:rsidR="009E6739">
              <w:rPr>
                <w:noProof/>
                <w:webHidden/>
              </w:rPr>
              <w:tab/>
            </w:r>
            <w:r w:rsidR="009E6739">
              <w:rPr>
                <w:noProof/>
                <w:webHidden/>
              </w:rPr>
              <w:fldChar w:fldCharType="begin"/>
            </w:r>
            <w:r w:rsidR="009E6739">
              <w:rPr>
                <w:noProof/>
                <w:webHidden/>
              </w:rPr>
              <w:instrText xml:space="preserve"> PAGEREF _Toc120878581 \h </w:instrText>
            </w:r>
            <w:r w:rsidR="009E6739">
              <w:rPr>
                <w:noProof/>
                <w:webHidden/>
              </w:rPr>
            </w:r>
            <w:r w:rsidR="009E6739">
              <w:rPr>
                <w:noProof/>
                <w:webHidden/>
              </w:rPr>
              <w:fldChar w:fldCharType="separate"/>
            </w:r>
            <w:r w:rsidR="00551762">
              <w:rPr>
                <w:noProof/>
                <w:webHidden/>
              </w:rPr>
              <w:t>19</w:t>
            </w:r>
            <w:r w:rsidR="009E6739">
              <w:rPr>
                <w:noProof/>
                <w:webHidden/>
              </w:rPr>
              <w:fldChar w:fldCharType="end"/>
            </w:r>
          </w:hyperlink>
        </w:p>
        <w:p w14:paraId="7B7ECE00" w14:textId="114C7DB8"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82" w:history="1">
            <w:r w:rsidR="009E6739" w:rsidRPr="006633A0">
              <w:rPr>
                <w:rStyle w:val="Hyperlink"/>
                <w:rFonts w:eastAsiaTheme="majorEastAsia"/>
                <w:noProof/>
              </w:rPr>
              <w:t>7.1</w:t>
            </w:r>
            <w:r w:rsidR="009E6739">
              <w:rPr>
                <w:rFonts w:eastAsiaTheme="minorEastAsia" w:cstheme="minorBidi"/>
                <w:noProof/>
                <w:sz w:val="24"/>
                <w:szCs w:val="24"/>
                <w:lang w:eastAsia="de-DE"/>
              </w:rPr>
              <w:tab/>
            </w:r>
            <w:r w:rsidR="009E6739" w:rsidRPr="006633A0">
              <w:rPr>
                <w:rStyle w:val="Hyperlink"/>
                <w:rFonts w:eastAsiaTheme="majorEastAsia"/>
                <w:noProof/>
              </w:rPr>
              <w:t>XJustiz-Nachricht „uebermittlungSchriftgutobjekte“</w:t>
            </w:r>
            <w:r w:rsidR="009E6739">
              <w:rPr>
                <w:noProof/>
                <w:webHidden/>
              </w:rPr>
              <w:tab/>
            </w:r>
            <w:r w:rsidR="009E6739">
              <w:rPr>
                <w:noProof/>
                <w:webHidden/>
              </w:rPr>
              <w:fldChar w:fldCharType="begin"/>
            </w:r>
            <w:r w:rsidR="009E6739">
              <w:rPr>
                <w:noProof/>
                <w:webHidden/>
              </w:rPr>
              <w:instrText xml:space="preserve"> PAGEREF _Toc120878582 \h </w:instrText>
            </w:r>
            <w:r w:rsidR="009E6739">
              <w:rPr>
                <w:noProof/>
                <w:webHidden/>
              </w:rPr>
            </w:r>
            <w:r w:rsidR="009E6739">
              <w:rPr>
                <w:noProof/>
                <w:webHidden/>
              </w:rPr>
              <w:fldChar w:fldCharType="separate"/>
            </w:r>
            <w:r w:rsidR="00551762">
              <w:rPr>
                <w:noProof/>
                <w:webHidden/>
              </w:rPr>
              <w:t>24</w:t>
            </w:r>
            <w:r w:rsidR="009E6739">
              <w:rPr>
                <w:noProof/>
                <w:webHidden/>
              </w:rPr>
              <w:fldChar w:fldCharType="end"/>
            </w:r>
          </w:hyperlink>
        </w:p>
        <w:p w14:paraId="4AB1D7B3" w14:textId="4669AC73"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83" w:history="1">
            <w:r w:rsidR="009E6739" w:rsidRPr="006633A0">
              <w:rPr>
                <w:rStyle w:val="Hyperlink"/>
                <w:rFonts w:eastAsiaTheme="majorEastAsia"/>
                <w:noProof/>
              </w:rPr>
              <w:t>7.1.1</w:t>
            </w:r>
            <w:r w:rsidR="009E6739">
              <w:rPr>
                <w:rFonts w:eastAsiaTheme="minorEastAsia" w:cstheme="minorBidi"/>
                <w:noProof/>
                <w:sz w:val="24"/>
                <w:szCs w:val="24"/>
                <w:lang w:eastAsia="de-DE"/>
              </w:rPr>
              <w:tab/>
            </w:r>
            <w:r w:rsidR="009E6739" w:rsidRPr="006633A0">
              <w:rPr>
                <w:rStyle w:val="Hyperlink"/>
                <w:rFonts w:eastAsiaTheme="majorEastAsia"/>
                <w:noProof/>
              </w:rPr>
              <w:t>Wie können Daten innerhalb einer XJustiz-Nachricht verknüpft werden?</w:t>
            </w:r>
            <w:r w:rsidR="009E6739">
              <w:rPr>
                <w:noProof/>
                <w:webHidden/>
              </w:rPr>
              <w:tab/>
            </w:r>
            <w:r w:rsidR="009E6739">
              <w:rPr>
                <w:noProof/>
                <w:webHidden/>
              </w:rPr>
              <w:fldChar w:fldCharType="begin"/>
            </w:r>
            <w:r w:rsidR="009E6739">
              <w:rPr>
                <w:noProof/>
                <w:webHidden/>
              </w:rPr>
              <w:instrText xml:space="preserve"> PAGEREF _Toc120878583 \h </w:instrText>
            </w:r>
            <w:r w:rsidR="009E6739">
              <w:rPr>
                <w:noProof/>
                <w:webHidden/>
              </w:rPr>
            </w:r>
            <w:r w:rsidR="009E6739">
              <w:rPr>
                <w:noProof/>
                <w:webHidden/>
              </w:rPr>
              <w:fldChar w:fldCharType="separate"/>
            </w:r>
            <w:r w:rsidR="00551762">
              <w:rPr>
                <w:noProof/>
                <w:webHidden/>
              </w:rPr>
              <w:t>26</w:t>
            </w:r>
            <w:r w:rsidR="009E6739">
              <w:rPr>
                <w:noProof/>
                <w:webHidden/>
              </w:rPr>
              <w:fldChar w:fldCharType="end"/>
            </w:r>
          </w:hyperlink>
        </w:p>
        <w:p w14:paraId="23ACD80E" w14:textId="0BA01D88"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84" w:history="1">
            <w:r w:rsidR="009E6739" w:rsidRPr="006633A0">
              <w:rPr>
                <w:rStyle w:val="Hyperlink"/>
                <w:rFonts w:eastAsiaTheme="majorEastAsia"/>
                <w:noProof/>
              </w:rPr>
              <w:t>7.1.2</w:t>
            </w:r>
            <w:r w:rsidR="009E6739">
              <w:rPr>
                <w:rFonts w:eastAsiaTheme="minorEastAsia" w:cstheme="minorBidi"/>
                <w:noProof/>
                <w:sz w:val="24"/>
                <w:szCs w:val="24"/>
                <w:lang w:eastAsia="de-DE"/>
              </w:rPr>
              <w:tab/>
            </w:r>
            <w:r w:rsidR="009E6739" w:rsidRPr="006633A0">
              <w:rPr>
                <w:rStyle w:val="Hyperlink"/>
                <w:rFonts w:eastAsiaTheme="majorEastAsia"/>
                <w:noProof/>
              </w:rPr>
              <w:t>Wie können XJustiz-Nachrichten beim Empfänger den richtigen Vorgängen/Beteiligten zugeordnet werden?</w:t>
            </w:r>
            <w:r w:rsidR="009E6739">
              <w:rPr>
                <w:noProof/>
                <w:webHidden/>
              </w:rPr>
              <w:tab/>
            </w:r>
            <w:r w:rsidR="009E6739">
              <w:rPr>
                <w:noProof/>
                <w:webHidden/>
              </w:rPr>
              <w:fldChar w:fldCharType="begin"/>
            </w:r>
            <w:r w:rsidR="009E6739">
              <w:rPr>
                <w:noProof/>
                <w:webHidden/>
              </w:rPr>
              <w:instrText xml:space="preserve"> PAGEREF _Toc120878584 \h </w:instrText>
            </w:r>
            <w:r w:rsidR="009E6739">
              <w:rPr>
                <w:noProof/>
                <w:webHidden/>
              </w:rPr>
            </w:r>
            <w:r w:rsidR="009E6739">
              <w:rPr>
                <w:noProof/>
                <w:webHidden/>
              </w:rPr>
              <w:fldChar w:fldCharType="separate"/>
            </w:r>
            <w:r w:rsidR="00551762">
              <w:rPr>
                <w:noProof/>
                <w:webHidden/>
              </w:rPr>
              <w:t>26</w:t>
            </w:r>
            <w:r w:rsidR="009E6739">
              <w:rPr>
                <w:noProof/>
                <w:webHidden/>
              </w:rPr>
              <w:fldChar w:fldCharType="end"/>
            </w:r>
          </w:hyperlink>
        </w:p>
        <w:p w14:paraId="38E94563" w14:textId="5B1C3850"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85" w:history="1">
            <w:r w:rsidR="009E6739" w:rsidRPr="006633A0">
              <w:rPr>
                <w:rStyle w:val="Hyperlink"/>
                <w:rFonts w:eastAsiaTheme="majorEastAsia"/>
                <w:noProof/>
              </w:rPr>
              <w:t>7.2</w:t>
            </w:r>
            <w:r w:rsidR="009E6739">
              <w:rPr>
                <w:rFonts w:eastAsiaTheme="minorEastAsia" w:cstheme="minorBidi"/>
                <w:noProof/>
                <w:sz w:val="24"/>
                <w:szCs w:val="24"/>
                <w:lang w:eastAsia="de-DE"/>
              </w:rPr>
              <w:tab/>
            </w:r>
            <w:r w:rsidR="009E6739" w:rsidRPr="006633A0">
              <w:rPr>
                <w:rStyle w:val="Hyperlink"/>
                <w:rFonts w:eastAsiaTheme="majorEastAsia"/>
                <w:noProof/>
              </w:rPr>
              <w:t>XJustiz-Nachricht „rücklaufendes eEB“</w:t>
            </w:r>
            <w:r w:rsidR="009E6739">
              <w:rPr>
                <w:noProof/>
                <w:webHidden/>
              </w:rPr>
              <w:tab/>
            </w:r>
            <w:r w:rsidR="009E6739">
              <w:rPr>
                <w:noProof/>
                <w:webHidden/>
              </w:rPr>
              <w:fldChar w:fldCharType="begin"/>
            </w:r>
            <w:r w:rsidR="009E6739">
              <w:rPr>
                <w:noProof/>
                <w:webHidden/>
              </w:rPr>
              <w:instrText xml:space="preserve"> PAGEREF _Toc120878585 \h </w:instrText>
            </w:r>
            <w:r w:rsidR="009E6739">
              <w:rPr>
                <w:noProof/>
                <w:webHidden/>
              </w:rPr>
            </w:r>
            <w:r w:rsidR="009E6739">
              <w:rPr>
                <w:noProof/>
                <w:webHidden/>
              </w:rPr>
              <w:fldChar w:fldCharType="separate"/>
            </w:r>
            <w:r w:rsidR="00551762">
              <w:rPr>
                <w:noProof/>
                <w:webHidden/>
              </w:rPr>
              <w:t>26</w:t>
            </w:r>
            <w:r w:rsidR="009E6739">
              <w:rPr>
                <w:noProof/>
                <w:webHidden/>
              </w:rPr>
              <w:fldChar w:fldCharType="end"/>
            </w:r>
          </w:hyperlink>
        </w:p>
        <w:p w14:paraId="6817B88F" w14:textId="499E83E9"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86" w:history="1">
            <w:r w:rsidR="009E6739" w:rsidRPr="006633A0">
              <w:rPr>
                <w:rStyle w:val="Hyperlink"/>
                <w:rFonts w:eastAsiaTheme="majorEastAsia"/>
                <w:noProof/>
              </w:rPr>
              <w:t>7.2.1</w:t>
            </w:r>
            <w:r w:rsidR="009E6739">
              <w:rPr>
                <w:rFonts w:eastAsiaTheme="minorEastAsia" w:cstheme="minorBidi"/>
                <w:noProof/>
                <w:sz w:val="24"/>
                <w:szCs w:val="24"/>
                <w:lang w:eastAsia="de-DE"/>
              </w:rPr>
              <w:tab/>
            </w:r>
            <w:r w:rsidR="009E6739" w:rsidRPr="006633A0">
              <w:rPr>
                <w:rStyle w:val="Hyperlink"/>
                <w:rFonts w:eastAsiaTheme="majorEastAsia"/>
                <w:noProof/>
              </w:rPr>
              <w:t>Der Zustellungsempfänger gibt das eEB ab</w:t>
            </w:r>
            <w:r w:rsidR="009E6739">
              <w:rPr>
                <w:noProof/>
                <w:webHidden/>
              </w:rPr>
              <w:tab/>
            </w:r>
            <w:r w:rsidR="009E6739">
              <w:rPr>
                <w:noProof/>
                <w:webHidden/>
              </w:rPr>
              <w:fldChar w:fldCharType="begin"/>
            </w:r>
            <w:r w:rsidR="009E6739">
              <w:rPr>
                <w:noProof/>
                <w:webHidden/>
              </w:rPr>
              <w:instrText xml:space="preserve"> PAGEREF _Toc120878586 \h </w:instrText>
            </w:r>
            <w:r w:rsidR="009E6739">
              <w:rPr>
                <w:noProof/>
                <w:webHidden/>
              </w:rPr>
            </w:r>
            <w:r w:rsidR="009E6739">
              <w:rPr>
                <w:noProof/>
                <w:webHidden/>
              </w:rPr>
              <w:fldChar w:fldCharType="separate"/>
            </w:r>
            <w:r w:rsidR="00551762">
              <w:rPr>
                <w:noProof/>
                <w:webHidden/>
              </w:rPr>
              <w:t>27</w:t>
            </w:r>
            <w:r w:rsidR="009E6739">
              <w:rPr>
                <w:noProof/>
                <w:webHidden/>
              </w:rPr>
              <w:fldChar w:fldCharType="end"/>
            </w:r>
          </w:hyperlink>
        </w:p>
        <w:p w14:paraId="71103EBB" w14:textId="2164B0C0"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87" w:history="1">
            <w:r w:rsidR="009E6739" w:rsidRPr="006633A0">
              <w:rPr>
                <w:rStyle w:val="Hyperlink"/>
                <w:rFonts w:eastAsiaTheme="majorEastAsia"/>
                <w:noProof/>
              </w:rPr>
              <w:t>7.2.2</w:t>
            </w:r>
            <w:r w:rsidR="009E6739">
              <w:rPr>
                <w:rFonts w:eastAsiaTheme="minorEastAsia" w:cstheme="minorBidi"/>
                <w:noProof/>
                <w:sz w:val="24"/>
                <w:szCs w:val="24"/>
                <w:lang w:eastAsia="de-DE"/>
              </w:rPr>
              <w:tab/>
            </w:r>
            <w:r w:rsidR="009E6739" w:rsidRPr="006633A0">
              <w:rPr>
                <w:rStyle w:val="Hyperlink"/>
                <w:rFonts w:eastAsiaTheme="majorEastAsia"/>
                <w:noProof/>
              </w:rPr>
              <w:t>Ein abweichender Zustellungsempfänger gibt das eEB ab (bei Behörde o.ä.)</w:t>
            </w:r>
            <w:r w:rsidR="009E6739">
              <w:rPr>
                <w:noProof/>
                <w:webHidden/>
              </w:rPr>
              <w:tab/>
            </w:r>
            <w:r w:rsidR="009E6739">
              <w:rPr>
                <w:noProof/>
                <w:webHidden/>
              </w:rPr>
              <w:fldChar w:fldCharType="begin"/>
            </w:r>
            <w:r w:rsidR="009E6739">
              <w:rPr>
                <w:noProof/>
                <w:webHidden/>
              </w:rPr>
              <w:instrText xml:space="preserve"> PAGEREF _Toc120878587 \h </w:instrText>
            </w:r>
            <w:r w:rsidR="009E6739">
              <w:rPr>
                <w:noProof/>
                <w:webHidden/>
              </w:rPr>
            </w:r>
            <w:r w:rsidR="009E6739">
              <w:rPr>
                <w:noProof/>
                <w:webHidden/>
              </w:rPr>
              <w:fldChar w:fldCharType="separate"/>
            </w:r>
            <w:r w:rsidR="00551762">
              <w:rPr>
                <w:noProof/>
                <w:webHidden/>
              </w:rPr>
              <w:t>28</w:t>
            </w:r>
            <w:r w:rsidR="009E6739">
              <w:rPr>
                <w:noProof/>
                <w:webHidden/>
              </w:rPr>
              <w:fldChar w:fldCharType="end"/>
            </w:r>
          </w:hyperlink>
        </w:p>
        <w:p w14:paraId="174384A5" w14:textId="01A16AA6"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88" w:history="1">
            <w:r w:rsidR="009E6739" w:rsidRPr="006633A0">
              <w:rPr>
                <w:rStyle w:val="Hyperlink"/>
                <w:rFonts w:eastAsiaTheme="majorEastAsia"/>
                <w:noProof/>
              </w:rPr>
              <w:t>7.2.3</w:t>
            </w:r>
            <w:r w:rsidR="009E6739">
              <w:rPr>
                <w:rFonts w:eastAsiaTheme="minorEastAsia" w:cstheme="minorBidi"/>
                <w:noProof/>
                <w:sz w:val="24"/>
                <w:szCs w:val="24"/>
                <w:lang w:eastAsia="de-DE"/>
              </w:rPr>
              <w:tab/>
            </w:r>
            <w:r w:rsidR="009E6739" w:rsidRPr="006633A0">
              <w:rPr>
                <w:rStyle w:val="Hyperlink"/>
                <w:rFonts w:eastAsiaTheme="majorEastAsia"/>
                <w:noProof/>
              </w:rPr>
              <w:t>Ein abweichender Zustellungsempfänger gibt das eEB als Vertreter ab</w:t>
            </w:r>
            <w:r w:rsidR="009E6739">
              <w:rPr>
                <w:noProof/>
                <w:webHidden/>
              </w:rPr>
              <w:tab/>
            </w:r>
            <w:r w:rsidR="009E6739">
              <w:rPr>
                <w:noProof/>
                <w:webHidden/>
              </w:rPr>
              <w:fldChar w:fldCharType="begin"/>
            </w:r>
            <w:r w:rsidR="009E6739">
              <w:rPr>
                <w:noProof/>
                <w:webHidden/>
              </w:rPr>
              <w:instrText xml:space="preserve"> PAGEREF _Toc120878588 \h </w:instrText>
            </w:r>
            <w:r w:rsidR="009E6739">
              <w:rPr>
                <w:noProof/>
                <w:webHidden/>
              </w:rPr>
            </w:r>
            <w:r w:rsidR="009E6739">
              <w:rPr>
                <w:noProof/>
                <w:webHidden/>
              </w:rPr>
              <w:fldChar w:fldCharType="separate"/>
            </w:r>
            <w:r w:rsidR="00551762">
              <w:rPr>
                <w:noProof/>
                <w:webHidden/>
              </w:rPr>
              <w:t>28</w:t>
            </w:r>
            <w:r w:rsidR="009E6739">
              <w:rPr>
                <w:noProof/>
                <w:webHidden/>
              </w:rPr>
              <w:fldChar w:fldCharType="end"/>
            </w:r>
          </w:hyperlink>
        </w:p>
        <w:p w14:paraId="14447966" w14:textId="1396175C"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89" w:history="1">
            <w:r w:rsidR="009E6739" w:rsidRPr="006633A0">
              <w:rPr>
                <w:rStyle w:val="Hyperlink"/>
                <w:rFonts w:eastAsiaTheme="majorEastAsia"/>
                <w:noProof/>
              </w:rPr>
              <w:t>7.2.4</w:t>
            </w:r>
            <w:r w:rsidR="009E6739">
              <w:rPr>
                <w:rFonts w:eastAsiaTheme="minorEastAsia" w:cstheme="minorBidi"/>
                <w:noProof/>
                <w:sz w:val="24"/>
                <w:szCs w:val="24"/>
                <w:lang w:eastAsia="de-DE"/>
              </w:rPr>
              <w:tab/>
            </w:r>
            <w:r w:rsidR="009E6739" w:rsidRPr="006633A0">
              <w:rPr>
                <w:rStyle w:val="Hyperlink"/>
                <w:rFonts w:eastAsiaTheme="majorEastAsia"/>
                <w:noProof/>
              </w:rPr>
              <w:t>Das eEB wird nicht abgegeben:</w:t>
            </w:r>
            <w:r w:rsidR="009E6739">
              <w:rPr>
                <w:noProof/>
                <w:webHidden/>
              </w:rPr>
              <w:tab/>
            </w:r>
            <w:r w:rsidR="009E6739">
              <w:rPr>
                <w:noProof/>
                <w:webHidden/>
              </w:rPr>
              <w:fldChar w:fldCharType="begin"/>
            </w:r>
            <w:r w:rsidR="009E6739">
              <w:rPr>
                <w:noProof/>
                <w:webHidden/>
              </w:rPr>
              <w:instrText xml:space="preserve"> PAGEREF _Toc120878589 \h </w:instrText>
            </w:r>
            <w:r w:rsidR="009E6739">
              <w:rPr>
                <w:noProof/>
                <w:webHidden/>
              </w:rPr>
            </w:r>
            <w:r w:rsidR="009E6739">
              <w:rPr>
                <w:noProof/>
                <w:webHidden/>
              </w:rPr>
              <w:fldChar w:fldCharType="separate"/>
            </w:r>
            <w:r w:rsidR="00551762">
              <w:rPr>
                <w:noProof/>
                <w:webHidden/>
              </w:rPr>
              <w:t>29</w:t>
            </w:r>
            <w:r w:rsidR="009E6739">
              <w:rPr>
                <w:noProof/>
                <w:webHidden/>
              </w:rPr>
              <w:fldChar w:fldCharType="end"/>
            </w:r>
          </w:hyperlink>
        </w:p>
        <w:p w14:paraId="21F1EE29" w14:textId="3CA301CC"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90" w:history="1">
            <w:r w:rsidR="009E6739" w:rsidRPr="006633A0">
              <w:rPr>
                <w:rStyle w:val="Hyperlink"/>
                <w:rFonts w:eastAsiaTheme="majorEastAsia"/>
                <w:noProof/>
              </w:rPr>
              <w:t>7.3</w:t>
            </w:r>
            <w:r w:rsidR="009E6739">
              <w:rPr>
                <w:rFonts w:eastAsiaTheme="minorEastAsia" w:cstheme="minorBidi"/>
                <w:noProof/>
                <w:sz w:val="24"/>
                <w:szCs w:val="24"/>
                <w:lang w:eastAsia="de-DE"/>
              </w:rPr>
              <w:tab/>
            </w:r>
            <w:r w:rsidR="009E6739" w:rsidRPr="006633A0">
              <w:rPr>
                <w:rStyle w:val="Hyperlink"/>
                <w:rFonts w:eastAsiaTheme="majorEastAsia"/>
                <w:noProof/>
              </w:rPr>
              <w:t>Austausch von Schriftgutobjekten</w:t>
            </w:r>
            <w:r w:rsidR="009E6739">
              <w:rPr>
                <w:noProof/>
                <w:webHidden/>
              </w:rPr>
              <w:tab/>
            </w:r>
            <w:r w:rsidR="009E6739">
              <w:rPr>
                <w:noProof/>
                <w:webHidden/>
              </w:rPr>
              <w:fldChar w:fldCharType="begin"/>
            </w:r>
            <w:r w:rsidR="009E6739">
              <w:rPr>
                <w:noProof/>
                <w:webHidden/>
              </w:rPr>
              <w:instrText xml:space="preserve"> PAGEREF _Toc120878590 \h </w:instrText>
            </w:r>
            <w:r w:rsidR="009E6739">
              <w:rPr>
                <w:noProof/>
                <w:webHidden/>
              </w:rPr>
            </w:r>
            <w:r w:rsidR="009E6739">
              <w:rPr>
                <w:noProof/>
                <w:webHidden/>
              </w:rPr>
              <w:fldChar w:fldCharType="separate"/>
            </w:r>
            <w:r w:rsidR="00551762">
              <w:rPr>
                <w:noProof/>
                <w:webHidden/>
              </w:rPr>
              <w:t>30</w:t>
            </w:r>
            <w:r w:rsidR="009E6739">
              <w:rPr>
                <w:noProof/>
                <w:webHidden/>
              </w:rPr>
              <w:fldChar w:fldCharType="end"/>
            </w:r>
          </w:hyperlink>
        </w:p>
        <w:p w14:paraId="594A65E6" w14:textId="1F9BD5AA"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91" w:history="1">
            <w:r w:rsidR="009E6739" w:rsidRPr="006633A0">
              <w:rPr>
                <w:rStyle w:val="Hyperlink"/>
                <w:rFonts w:eastAsiaTheme="majorEastAsia"/>
                <w:noProof/>
              </w:rPr>
              <w:t>7.3.1</w:t>
            </w:r>
            <w:r w:rsidR="009E6739">
              <w:rPr>
                <w:rFonts w:eastAsiaTheme="minorEastAsia" w:cstheme="minorBidi"/>
                <w:noProof/>
                <w:sz w:val="24"/>
                <w:szCs w:val="24"/>
                <w:lang w:eastAsia="de-DE"/>
              </w:rPr>
              <w:tab/>
            </w:r>
            <w:r w:rsidR="009E6739" w:rsidRPr="006633A0">
              <w:rPr>
                <w:rStyle w:val="Hyperlink"/>
                <w:rFonts w:eastAsiaTheme="majorEastAsia"/>
                <w:noProof/>
              </w:rPr>
              <w:t>Wie wird das Anschreiben gekennzeichnet?</w:t>
            </w:r>
            <w:r w:rsidR="009E6739">
              <w:rPr>
                <w:noProof/>
                <w:webHidden/>
              </w:rPr>
              <w:tab/>
            </w:r>
            <w:r w:rsidR="009E6739">
              <w:rPr>
                <w:noProof/>
                <w:webHidden/>
              </w:rPr>
              <w:fldChar w:fldCharType="begin"/>
            </w:r>
            <w:r w:rsidR="009E6739">
              <w:rPr>
                <w:noProof/>
                <w:webHidden/>
              </w:rPr>
              <w:instrText xml:space="preserve"> PAGEREF _Toc120878591 \h </w:instrText>
            </w:r>
            <w:r w:rsidR="009E6739">
              <w:rPr>
                <w:noProof/>
                <w:webHidden/>
              </w:rPr>
            </w:r>
            <w:r w:rsidR="009E6739">
              <w:rPr>
                <w:noProof/>
                <w:webHidden/>
              </w:rPr>
              <w:fldChar w:fldCharType="separate"/>
            </w:r>
            <w:r w:rsidR="00551762">
              <w:rPr>
                <w:noProof/>
                <w:webHidden/>
              </w:rPr>
              <w:t>32</w:t>
            </w:r>
            <w:r w:rsidR="009E6739">
              <w:rPr>
                <w:noProof/>
                <w:webHidden/>
              </w:rPr>
              <w:fldChar w:fldCharType="end"/>
            </w:r>
          </w:hyperlink>
        </w:p>
        <w:p w14:paraId="1633FB94" w14:textId="6C657825"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92" w:history="1">
            <w:r w:rsidR="009E6739" w:rsidRPr="006633A0">
              <w:rPr>
                <w:rStyle w:val="Hyperlink"/>
                <w:rFonts w:eastAsiaTheme="majorEastAsia"/>
                <w:noProof/>
              </w:rPr>
              <w:t>7.3.2</w:t>
            </w:r>
            <w:r w:rsidR="009E6739">
              <w:rPr>
                <w:rFonts w:eastAsiaTheme="minorEastAsia" w:cstheme="minorBidi"/>
                <w:noProof/>
                <w:sz w:val="24"/>
                <w:szCs w:val="24"/>
                <w:lang w:eastAsia="de-DE"/>
              </w:rPr>
              <w:tab/>
            </w:r>
            <w:r w:rsidR="009E6739" w:rsidRPr="006633A0">
              <w:rPr>
                <w:rStyle w:val="Hyperlink"/>
                <w:rFonts w:eastAsiaTheme="majorEastAsia"/>
                <w:noProof/>
              </w:rPr>
              <w:t>Wie wird die Reihenfolge der übermittelten Dokumente gekennzeichnet?</w:t>
            </w:r>
            <w:r w:rsidR="009E6739">
              <w:rPr>
                <w:noProof/>
                <w:webHidden/>
              </w:rPr>
              <w:tab/>
            </w:r>
            <w:r w:rsidR="009E6739">
              <w:rPr>
                <w:noProof/>
                <w:webHidden/>
              </w:rPr>
              <w:fldChar w:fldCharType="begin"/>
            </w:r>
            <w:r w:rsidR="009E6739">
              <w:rPr>
                <w:noProof/>
                <w:webHidden/>
              </w:rPr>
              <w:instrText xml:space="preserve"> PAGEREF _Toc120878592 \h </w:instrText>
            </w:r>
            <w:r w:rsidR="009E6739">
              <w:rPr>
                <w:noProof/>
                <w:webHidden/>
              </w:rPr>
            </w:r>
            <w:r w:rsidR="009E6739">
              <w:rPr>
                <w:noProof/>
                <w:webHidden/>
              </w:rPr>
              <w:fldChar w:fldCharType="separate"/>
            </w:r>
            <w:r w:rsidR="00551762">
              <w:rPr>
                <w:noProof/>
                <w:webHidden/>
              </w:rPr>
              <w:t>33</w:t>
            </w:r>
            <w:r w:rsidR="009E6739">
              <w:rPr>
                <w:noProof/>
                <w:webHidden/>
              </w:rPr>
              <w:fldChar w:fldCharType="end"/>
            </w:r>
          </w:hyperlink>
        </w:p>
        <w:p w14:paraId="63471A21" w14:textId="3E5727A8"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93" w:history="1">
            <w:r w:rsidR="009E6739" w:rsidRPr="006633A0">
              <w:rPr>
                <w:rStyle w:val="Hyperlink"/>
                <w:rFonts w:eastAsiaTheme="majorEastAsia"/>
                <w:noProof/>
              </w:rPr>
              <w:t>7.3.3</w:t>
            </w:r>
            <w:r w:rsidR="009E6739">
              <w:rPr>
                <w:rFonts w:eastAsiaTheme="minorEastAsia" w:cstheme="minorBidi"/>
                <w:noProof/>
                <w:sz w:val="24"/>
                <w:szCs w:val="24"/>
                <w:lang w:eastAsia="de-DE"/>
              </w:rPr>
              <w:tab/>
            </w:r>
            <w:r w:rsidR="009E6739" w:rsidRPr="006633A0">
              <w:rPr>
                <w:rStyle w:val="Hyperlink"/>
                <w:rFonts w:eastAsiaTheme="majorEastAsia"/>
                <w:noProof/>
              </w:rPr>
              <w:t>Wie können Akteninhalte zitiert werden?</w:t>
            </w:r>
            <w:r w:rsidR="009E6739">
              <w:rPr>
                <w:noProof/>
                <w:webHidden/>
              </w:rPr>
              <w:tab/>
            </w:r>
            <w:r w:rsidR="009E6739">
              <w:rPr>
                <w:noProof/>
                <w:webHidden/>
              </w:rPr>
              <w:fldChar w:fldCharType="begin"/>
            </w:r>
            <w:r w:rsidR="009E6739">
              <w:rPr>
                <w:noProof/>
                <w:webHidden/>
              </w:rPr>
              <w:instrText xml:space="preserve"> PAGEREF _Toc120878593 \h </w:instrText>
            </w:r>
            <w:r w:rsidR="009E6739">
              <w:rPr>
                <w:noProof/>
                <w:webHidden/>
              </w:rPr>
            </w:r>
            <w:r w:rsidR="009E6739">
              <w:rPr>
                <w:noProof/>
                <w:webHidden/>
              </w:rPr>
              <w:fldChar w:fldCharType="separate"/>
            </w:r>
            <w:r w:rsidR="00551762">
              <w:rPr>
                <w:noProof/>
                <w:webHidden/>
              </w:rPr>
              <w:t>34</w:t>
            </w:r>
            <w:r w:rsidR="009E6739">
              <w:rPr>
                <w:noProof/>
                <w:webHidden/>
              </w:rPr>
              <w:fldChar w:fldCharType="end"/>
            </w:r>
          </w:hyperlink>
        </w:p>
        <w:p w14:paraId="39C25B20" w14:textId="01209DEB"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94" w:history="1">
            <w:r w:rsidR="009E6739" w:rsidRPr="006633A0">
              <w:rPr>
                <w:rStyle w:val="Hyperlink"/>
                <w:rFonts w:eastAsiaTheme="majorEastAsia"/>
                <w:noProof/>
              </w:rPr>
              <w:t>7.3.4</w:t>
            </w:r>
            <w:r w:rsidR="009E6739">
              <w:rPr>
                <w:rFonts w:eastAsiaTheme="minorEastAsia" w:cstheme="minorBidi"/>
                <w:noProof/>
                <w:sz w:val="24"/>
                <w:szCs w:val="24"/>
                <w:lang w:eastAsia="de-DE"/>
              </w:rPr>
              <w:tab/>
            </w:r>
            <w:r w:rsidR="009E6739" w:rsidRPr="006633A0">
              <w:rPr>
                <w:rStyle w:val="Hyperlink"/>
                <w:rFonts w:eastAsiaTheme="majorEastAsia"/>
                <w:noProof/>
              </w:rPr>
              <w:t>Wie wird gekennzeichnet, dass es sich bei einem Dokument um ein Scanprodukt handelt?</w:t>
            </w:r>
            <w:r w:rsidR="009E6739">
              <w:rPr>
                <w:noProof/>
                <w:webHidden/>
              </w:rPr>
              <w:tab/>
            </w:r>
            <w:r w:rsidR="009E6739">
              <w:rPr>
                <w:noProof/>
                <w:webHidden/>
              </w:rPr>
              <w:fldChar w:fldCharType="begin"/>
            </w:r>
            <w:r w:rsidR="009E6739">
              <w:rPr>
                <w:noProof/>
                <w:webHidden/>
              </w:rPr>
              <w:instrText xml:space="preserve"> PAGEREF _Toc120878594 \h </w:instrText>
            </w:r>
            <w:r w:rsidR="009E6739">
              <w:rPr>
                <w:noProof/>
                <w:webHidden/>
              </w:rPr>
            </w:r>
            <w:r w:rsidR="009E6739">
              <w:rPr>
                <w:noProof/>
                <w:webHidden/>
              </w:rPr>
              <w:fldChar w:fldCharType="separate"/>
            </w:r>
            <w:r w:rsidR="00551762">
              <w:rPr>
                <w:noProof/>
                <w:webHidden/>
              </w:rPr>
              <w:t>34</w:t>
            </w:r>
            <w:r w:rsidR="009E6739">
              <w:rPr>
                <w:noProof/>
                <w:webHidden/>
              </w:rPr>
              <w:fldChar w:fldCharType="end"/>
            </w:r>
          </w:hyperlink>
        </w:p>
        <w:p w14:paraId="702EAD1E" w14:textId="330EEF69"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95" w:history="1">
            <w:r w:rsidR="009E6739" w:rsidRPr="006633A0">
              <w:rPr>
                <w:rStyle w:val="Hyperlink"/>
                <w:rFonts w:eastAsiaTheme="majorEastAsia"/>
                <w:noProof/>
              </w:rPr>
              <w:t>7.3.5</w:t>
            </w:r>
            <w:r w:rsidR="009E6739">
              <w:rPr>
                <w:rFonts w:eastAsiaTheme="minorEastAsia" w:cstheme="minorBidi"/>
                <w:noProof/>
                <w:sz w:val="24"/>
                <w:szCs w:val="24"/>
                <w:lang w:eastAsia="de-DE"/>
              </w:rPr>
              <w:tab/>
            </w:r>
            <w:r w:rsidR="009E6739" w:rsidRPr="006633A0">
              <w:rPr>
                <w:rStyle w:val="Hyperlink"/>
                <w:rFonts w:eastAsiaTheme="majorEastAsia"/>
                <w:noProof/>
              </w:rPr>
              <w:t>Wie wird gekennzeichnet, dass mehrere Dateien zusammen ein Dokument bilden?</w:t>
            </w:r>
            <w:r w:rsidR="009E6739">
              <w:rPr>
                <w:noProof/>
                <w:webHidden/>
              </w:rPr>
              <w:tab/>
            </w:r>
            <w:r w:rsidR="009E6739">
              <w:rPr>
                <w:noProof/>
                <w:webHidden/>
              </w:rPr>
              <w:fldChar w:fldCharType="begin"/>
            </w:r>
            <w:r w:rsidR="009E6739">
              <w:rPr>
                <w:noProof/>
                <w:webHidden/>
              </w:rPr>
              <w:instrText xml:space="preserve"> PAGEREF _Toc120878595 \h </w:instrText>
            </w:r>
            <w:r w:rsidR="009E6739">
              <w:rPr>
                <w:noProof/>
                <w:webHidden/>
              </w:rPr>
            </w:r>
            <w:r w:rsidR="009E6739">
              <w:rPr>
                <w:noProof/>
                <w:webHidden/>
              </w:rPr>
              <w:fldChar w:fldCharType="separate"/>
            </w:r>
            <w:r w:rsidR="00551762">
              <w:rPr>
                <w:noProof/>
                <w:webHidden/>
              </w:rPr>
              <w:t>34</w:t>
            </w:r>
            <w:r w:rsidR="009E6739">
              <w:rPr>
                <w:noProof/>
                <w:webHidden/>
              </w:rPr>
              <w:fldChar w:fldCharType="end"/>
            </w:r>
          </w:hyperlink>
        </w:p>
        <w:p w14:paraId="49B45793" w14:textId="1E727928"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96" w:history="1">
            <w:r w:rsidR="009E6739" w:rsidRPr="006633A0">
              <w:rPr>
                <w:rStyle w:val="Hyperlink"/>
                <w:rFonts w:eastAsiaTheme="majorEastAsia"/>
                <w:noProof/>
              </w:rPr>
              <w:t>7.3.6</w:t>
            </w:r>
            <w:r w:rsidR="009E6739">
              <w:rPr>
                <w:rFonts w:eastAsiaTheme="minorEastAsia" w:cstheme="minorBidi"/>
                <w:noProof/>
                <w:sz w:val="24"/>
                <w:szCs w:val="24"/>
                <w:lang w:eastAsia="de-DE"/>
              </w:rPr>
              <w:tab/>
            </w:r>
            <w:r w:rsidR="009E6739" w:rsidRPr="006633A0">
              <w:rPr>
                <w:rStyle w:val="Hyperlink"/>
                <w:rFonts w:eastAsiaTheme="majorEastAsia"/>
                <w:noProof/>
              </w:rPr>
              <w:t>Wie wird ein fachlicher Zusammenhang zwischen mehreren Dokumenten gekennzeichnet?</w:t>
            </w:r>
            <w:r w:rsidR="009E6739">
              <w:rPr>
                <w:noProof/>
                <w:webHidden/>
              </w:rPr>
              <w:tab/>
            </w:r>
            <w:r w:rsidR="009E6739">
              <w:rPr>
                <w:noProof/>
                <w:webHidden/>
              </w:rPr>
              <w:fldChar w:fldCharType="begin"/>
            </w:r>
            <w:r w:rsidR="009E6739">
              <w:rPr>
                <w:noProof/>
                <w:webHidden/>
              </w:rPr>
              <w:instrText xml:space="preserve"> PAGEREF _Toc120878596 \h </w:instrText>
            </w:r>
            <w:r w:rsidR="009E6739">
              <w:rPr>
                <w:noProof/>
                <w:webHidden/>
              </w:rPr>
            </w:r>
            <w:r w:rsidR="009E6739">
              <w:rPr>
                <w:noProof/>
                <w:webHidden/>
              </w:rPr>
              <w:fldChar w:fldCharType="separate"/>
            </w:r>
            <w:r w:rsidR="00551762">
              <w:rPr>
                <w:noProof/>
                <w:webHidden/>
              </w:rPr>
              <w:t>35</w:t>
            </w:r>
            <w:r w:rsidR="009E6739">
              <w:rPr>
                <w:noProof/>
                <w:webHidden/>
              </w:rPr>
              <w:fldChar w:fldCharType="end"/>
            </w:r>
          </w:hyperlink>
        </w:p>
        <w:p w14:paraId="26909006" w14:textId="6A937CB9" w:rsidR="009E6739" w:rsidRDefault="00000000">
          <w:pPr>
            <w:pStyle w:val="Verzeichnis3"/>
            <w:tabs>
              <w:tab w:val="left" w:pos="1200"/>
              <w:tab w:val="right" w:leader="dot" w:pos="9062"/>
            </w:tabs>
            <w:rPr>
              <w:rFonts w:eastAsiaTheme="minorEastAsia" w:cstheme="minorBidi"/>
              <w:noProof/>
              <w:sz w:val="24"/>
              <w:szCs w:val="24"/>
              <w:lang w:eastAsia="de-DE"/>
            </w:rPr>
          </w:pPr>
          <w:hyperlink w:anchor="_Toc120878597" w:history="1">
            <w:r w:rsidR="009E6739" w:rsidRPr="006633A0">
              <w:rPr>
                <w:rStyle w:val="Hyperlink"/>
                <w:rFonts w:eastAsiaTheme="majorEastAsia"/>
                <w:noProof/>
              </w:rPr>
              <w:t>7.3.7</w:t>
            </w:r>
            <w:r w:rsidR="009E6739">
              <w:rPr>
                <w:rFonts w:eastAsiaTheme="minorEastAsia" w:cstheme="minorBidi"/>
                <w:noProof/>
                <w:sz w:val="24"/>
                <w:szCs w:val="24"/>
                <w:lang w:eastAsia="de-DE"/>
              </w:rPr>
              <w:tab/>
            </w:r>
            <w:r w:rsidR="009E6739" w:rsidRPr="006633A0">
              <w:rPr>
                <w:rStyle w:val="Hyperlink"/>
                <w:rFonts w:eastAsiaTheme="majorEastAsia"/>
                <w:noProof/>
              </w:rPr>
              <w:t>Wie kann erkannt werden, dass ein Dokument bereits übermittelt wurde?</w:t>
            </w:r>
            <w:r w:rsidR="009E6739">
              <w:rPr>
                <w:noProof/>
                <w:webHidden/>
              </w:rPr>
              <w:tab/>
            </w:r>
            <w:r w:rsidR="009E6739">
              <w:rPr>
                <w:noProof/>
                <w:webHidden/>
              </w:rPr>
              <w:fldChar w:fldCharType="begin"/>
            </w:r>
            <w:r w:rsidR="009E6739">
              <w:rPr>
                <w:noProof/>
                <w:webHidden/>
              </w:rPr>
              <w:instrText xml:space="preserve"> PAGEREF _Toc120878597 \h </w:instrText>
            </w:r>
            <w:r w:rsidR="009E6739">
              <w:rPr>
                <w:noProof/>
                <w:webHidden/>
              </w:rPr>
            </w:r>
            <w:r w:rsidR="009E6739">
              <w:rPr>
                <w:noProof/>
                <w:webHidden/>
              </w:rPr>
              <w:fldChar w:fldCharType="separate"/>
            </w:r>
            <w:r w:rsidR="00551762">
              <w:rPr>
                <w:noProof/>
                <w:webHidden/>
              </w:rPr>
              <w:t>35</w:t>
            </w:r>
            <w:r w:rsidR="009E6739">
              <w:rPr>
                <w:noProof/>
                <w:webHidden/>
              </w:rPr>
              <w:fldChar w:fldCharType="end"/>
            </w:r>
          </w:hyperlink>
        </w:p>
        <w:p w14:paraId="12F2060E" w14:textId="159CC283" w:rsidR="009E6739" w:rsidRDefault="00000000">
          <w:pPr>
            <w:pStyle w:val="Verzeichnis1"/>
            <w:tabs>
              <w:tab w:val="left" w:pos="480"/>
              <w:tab w:val="right" w:leader="dot" w:pos="9062"/>
            </w:tabs>
            <w:rPr>
              <w:rFonts w:eastAsiaTheme="minorEastAsia" w:cstheme="minorBidi"/>
              <w:noProof/>
              <w:sz w:val="24"/>
              <w:szCs w:val="24"/>
              <w:lang w:eastAsia="de-DE"/>
            </w:rPr>
          </w:pPr>
          <w:hyperlink w:anchor="_Toc120878598" w:history="1">
            <w:r w:rsidR="009E6739" w:rsidRPr="006633A0">
              <w:rPr>
                <w:rStyle w:val="Hyperlink"/>
                <w:rFonts w:eastAsiaTheme="majorEastAsia"/>
                <w:noProof/>
              </w:rPr>
              <w:t>8</w:t>
            </w:r>
            <w:r w:rsidR="009E6739">
              <w:rPr>
                <w:rFonts w:eastAsiaTheme="minorEastAsia" w:cstheme="minorBidi"/>
                <w:noProof/>
                <w:sz w:val="24"/>
                <w:szCs w:val="24"/>
                <w:lang w:eastAsia="de-DE"/>
              </w:rPr>
              <w:tab/>
            </w:r>
            <w:r w:rsidR="009E6739" w:rsidRPr="006633A0">
              <w:rPr>
                <w:rStyle w:val="Hyperlink"/>
                <w:rFonts w:eastAsiaTheme="majorEastAsia"/>
                <w:noProof/>
              </w:rPr>
              <w:t>Fachspezifische Kommunikationsszenarien</w:t>
            </w:r>
            <w:r w:rsidR="009E6739">
              <w:rPr>
                <w:noProof/>
                <w:webHidden/>
              </w:rPr>
              <w:tab/>
            </w:r>
            <w:r w:rsidR="009E6739">
              <w:rPr>
                <w:noProof/>
                <w:webHidden/>
              </w:rPr>
              <w:fldChar w:fldCharType="begin"/>
            </w:r>
            <w:r w:rsidR="009E6739">
              <w:rPr>
                <w:noProof/>
                <w:webHidden/>
              </w:rPr>
              <w:instrText xml:space="preserve"> PAGEREF _Toc120878598 \h </w:instrText>
            </w:r>
            <w:r w:rsidR="009E6739">
              <w:rPr>
                <w:noProof/>
                <w:webHidden/>
              </w:rPr>
            </w:r>
            <w:r w:rsidR="009E6739">
              <w:rPr>
                <w:noProof/>
                <w:webHidden/>
              </w:rPr>
              <w:fldChar w:fldCharType="separate"/>
            </w:r>
            <w:r w:rsidR="00551762">
              <w:rPr>
                <w:noProof/>
                <w:webHidden/>
              </w:rPr>
              <w:t>36</w:t>
            </w:r>
            <w:r w:rsidR="009E6739">
              <w:rPr>
                <w:noProof/>
                <w:webHidden/>
              </w:rPr>
              <w:fldChar w:fldCharType="end"/>
            </w:r>
          </w:hyperlink>
        </w:p>
        <w:p w14:paraId="69DF12B0" w14:textId="3763A6B0"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599" w:history="1">
            <w:r w:rsidR="009E6739" w:rsidRPr="006633A0">
              <w:rPr>
                <w:rStyle w:val="Hyperlink"/>
                <w:rFonts w:eastAsiaTheme="majorEastAsia"/>
                <w:noProof/>
              </w:rPr>
              <w:t>8.1</w:t>
            </w:r>
            <w:r w:rsidR="009E6739">
              <w:rPr>
                <w:rFonts w:eastAsiaTheme="minorEastAsia" w:cstheme="minorBidi"/>
                <w:noProof/>
                <w:sz w:val="24"/>
                <w:szCs w:val="24"/>
                <w:lang w:eastAsia="de-DE"/>
              </w:rPr>
              <w:tab/>
            </w:r>
            <w:r w:rsidR="009E6739" w:rsidRPr="006633A0">
              <w:rPr>
                <w:rStyle w:val="Hyperlink"/>
                <w:rFonts w:eastAsiaTheme="majorEastAsia"/>
                <w:noProof/>
              </w:rPr>
              <w:t>Mahnverfahren</w:t>
            </w:r>
            <w:r w:rsidR="009E6739">
              <w:rPr>
                <w:noProof/>
                <w:webHidden/>
              </w:rPr>
              <w:tab/>
            </w:r>
            <w:r w:rsidR="009E6739">
              <w:rPr>
                <w:noProof/>
                <w:webHidden/>
              </w:rPr>
              <w:fldChar w:fldCharType="begin"/>
            </w:r>
            <w:r w:rsidR="009E6739">
              <w:rPr>
                <w:noProof/>
                <w:webHidden/>
              </w:rPr>
              <w:instrText xml:space="preserve"> PAGEREF _Toc120878599 \h </w:instrText>
            </w:r>
            <w:r w:rsidR="009E6739">
              <w:rPr>
                <w:noProof/>
                <w:webHidden/>
              </w:rPr>
            </w:r>
            <w:r w:rsidR="009E6739">
              <w:rPr>
                <w:noProof/>
                <w:webHidden/>
              </w:rPr>
              <w:fldChar w:fldCharType="separate"/>
            </w:r>
            <w:r w:rsidR="00551762">
              <w:rPr>
                <w:noProof/>
                <w:webHidden/>
              </w:rPr>
              <w:t>36</w:t>
            </w:r>
            <w:r w:rsidR="009E6739">
              <w:rPr>
                <w:noProof/>
                <w:webHidden/>
              </w:rPr>
              <w:fldChar w:fldCharType="end"/>
            </w:r>
          </w:hyperlink>
        </w:p>
        <w:p w14:paraId="2DDCCE58" w14:textId="337DB109"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600" w:history="1">
            <w:r w:rsidR="009E6739" w:rsidRPr="006633A0">
              <w:rPr>
                <w:rStyle w:val="Hyperlink"/>
                <w:rFonts w:eastAsiaTheme="majorEastAsia"/>
                <w:noProof/>
              </w:rPr>
              <w:t>8.2</w:t>
            </w:r>
            <w:r w:rsidR="009E6739">
              <w:rPr>
                <w:rFonts w:eastAsiaTheme="minorEastAsia" w:cstheme="minorBidi"/>
                <w:noProof/>
                <w:sz w:val="24"/>
                <w:szCs w:val="24"/>
                <w:lang w:eastAsia="de-DE"/>
              </w:rPr>
              <w:tab/>
            </w:r>
            <w:r w:rsidR="009E6739" w:rsidRPr="006633A0">
              <w:rPr>
                <w:rStyle w:val="Hyperlink"/>
                <w:rFonts w:eastAsiaTheme="majorEastAsia"/>
                <w:noProof/>
              </w:rPr>
              <w:t>Handels-, Genossenschafts- und Partnerschaftsregistersachen</w:t>
            </w:r>
            <w:r w:rsidR="009E6739">
              <w:rPr>
                <w:noProof/>
                <w:webHidden/>
              </w:rPr>
              <w:tab/>
            </w:r>
            <w:r w:rsidR="009E6739">
              <w:rPr>
                <w:noProof/>
                <w:webHidden/>
              </w:rPr>
              <w:fldChar w:fldCharType="begin"/>
            </w:r>
            <w:r w:rsidR="009E6739">
              <w:rPr>
                <w:noProof/>
                <w:webHidden/>
              </w:rPr>
              <w:instrText xml:space="preserve"> PAGEREF _Toc120878600 \h </w:instrText>
            </w:r>
            <w:r w:rsidR="009E6739">
              <w:rPr>
                <w:noProof/>
                <w:webHidden/>
              </w:rPr>
            </w:r>
            <w:r w:rsidR="009E6739">
              <w:rPr>
                <w:noProof/>
                <w:webHidden/>
              </w:rPr>
              <w:fldChar w:fldCharType="separate"/>
            </w:r>
            <w:r w:rsidR="00551762">
              <w:rPr>
                <w:noProof/>
                <w:webHidden/>
              </w:rPr>
              <w:t>39</w:t>
            </w:r>
            <w:r w:rsidR="009E6739">
              <w:rPr>
                <w:noProof/>
                <w:webHidden/>
              </w:rPr>
              <w:fldChar w:fldCharType="end"/>
            </w:r>
          </w:hyperlink>
        </w:p>
        <w:p w14:paraId="0AE4C8BC" w14:textId="5179573E"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601" w:history="1">
            <w:r w:rsidR="009E6739" w:rsidRPr="006633A0">
              <w:rPr>
                <w:rStyle w:val="Hyperlink"/>
                <w:rFonts w:eastAsiaTheme="majorEastAsia"/>
                <w:noProof/>
              </w:rPr>
              <w:t>8.3</w:t>
            </w:r>
            <w:r w:rsidR="009E6739">
              <w:rPr>
                <w:rFonts w:eastAsiaTheme="minorEastAsia" w:cstheme="minorBidi"/>
                <w:noProof/>
                <w:sz w:val="24"/>
                <w:szCs w:val="24"/>
                <w:lang w:eastAsia="de-DE"/>
              </w:rPr>
              <w:tab/>
            </w:r>
            <w:r w:rsidR="009E6739" w:rsidRPr="006633A0">
              <w:rPr>
                <w:rStyle w:val="Hyperlink"/>
                <w:rFonts w:eastAsiaTheme="majorEastAsia"/>
                <w:noProof/>
              </w:rPr>
              <w:t>Zentrales Schutzschriftenregister</w:t>
            </w:r>
            <w:r w:rsidR="009E6739">
              <w:rPr>
                <w:noProof/>
                <w:webHidden/>
              </w:rPr>
              <w:tab/>
            </w:r>
            <w:r w:rsidR="009E6739">
              <w:rPr>
                <w:noProof/>
                <w:webHidden/>
              </w:rPr>
              <w:fldChar w:fldCharType="begin"/>
            </w:r>
            <w:r w:rsidR="009E6739">
              <w:rPr>
                <w:noProof/>
                <w:webHidden/>
              </w:rPr>
              <w:instrText xml:space="preserve"> PAGEREF _Toc120878601 \h </w:instrText>
            </w:r>
            <w:r w:rsidR="009E6739">
              <w:rPr>
                <w:noProof/>
                <w:webHidden/>
              </w:rPr>
            </w:r>
            <w:r w:rsidR="009E6739">
              <w:rPr>
                <w:noProof/>
                <w:webHidden/>
              </w:rPr>
              <w:fldChar w:fldCharType="separate"/>
            </w:r>
            <w:r w:rsidR="00551762">
              <w:rPr>
                <w:noProof/>
                <w:webHidden/>
              </w:rPr>
              <w:t>39</w:t>
            </w:r>
            <w:r w:rsidR="009E6739">
              <w:rPr>
                <w:noProof/>
                <w:webHidden/>
              </w:rPr>
              <w:fldChar w:fldCharType="end"/>
            </w:r>
          </w:hyperlink>
        </w:p>
        <w:p w14:paraId="05F581B5" w14:textId="32939DBC"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602" w:history="1">
            <w:r w:rsidR="009E6739" w:rsidRPr="006633A0">
              <w:rPr>
                <w:rStyle w:val="Hyperlink"/>
                <w:rFonts w:eastAsiaTheme="majorEastAsia"/>
                <w:noProof/>
              </w:rPr>
              <w:t>8.4</w:t>
            </w:r>
            <w:r w:rsidR="009E6739">
              <w:rPr>
                <w:rFonts w:eastAsiaTheme="minorEastAsia" w:cstheme="minorBidi"/>
                <w:noProof/>
                <w:sz w:val="24"/>
                <w:szCs w:val="24"/>
                <w:lang w:eastAsia="de-DE"/>
              </w:rPr>
              <w:tab/>
            </w:r>
            <w:r w:rsidR="009E6739" w:rsidRPr="006633A0">
              <w:rPr>
                <w:rStyle w:val="Hyperlink"/>
                <w:rFonts w:eastAsiaTheme="majorEastAsia"/>
                <w:noProof/>
              </w:rPr>
              <w:t>Zentrales Vollstreckungsgericht</w:t>
            </w:r>
            <w:r w:rsidR="009E6739">
              <w:rPr>
                <w:noProof/>
                <w:webHidden/>
              </w:rPr>
              <w:tab/>
            </w:r>
            <w:r w:rsidR="009E6739">
              <w:rPr>
                <w:noProof/>
                <w:webHidden/>
              </w:rPr>
              <w:fldChar w:fldCharType="begin"/>
            </w:r>
            <w:r w:rsidR="009E6739">
              <w:rPr>
                <w:noProof/>
                <w:webHidden/>
              </w:rPr>
              <w:instrText xml:space="preserve"> PAGEREF _Toc120878602 \h </w:instrText>
            </w:r>
            <w:r w:rsidR="009E6739">
              <w:rPr>
                <w:noProof/>
                <w:webHidden/>
              </w:rPr>
            </w:r>
            <w:r w:rsidR="009E6739">
              <w:rPr>
                <w:noProof/>
                <w:webHidden/>
              </w:rPr>
              <w:fldChar w:fldCharType="separate"/>
            </w:r>
            <w:r w:rsidR="00551762">
              <w:rPr>
                <w:noProof/>
                <w:webHidden/>
              </w:rPr>
              <w:t>40</w:t>
            </w:r>
            <w:r w:rsidR="009E6739">
              <w:rPr>
                <w:noProof/>
                <w:webHidden/>
              </w:rPr>
              <w:fldChar w:fldCharType="end"/>
            </w:r>
          </w:hyperlink>
        </w:p>
        <w:p w14:paraId="367DB314" w14:textId="603CEAF5" w:rsidR="009E6739" w:rsidRDefault="00000000">
          <w:pPr>
            <w:pStyle w:val="Verzeichnis2"/>
            <w:tabs>
              <w:tab w:val="left" w:pos="960"/>
              <w:tab w:val="right" w:leader="dot" w:pos="9062"/>
            </w:tabs>
            <w:rPr>
              <w:rFonts w:eastAsiaTheme="minorEastAsia" w:cstheme="minorBidi"/>
              <w:noProof/>
              <w:sz w:val="24"/>
              <w:szCs w:val="24"/>
              <w:lang w:eastAsia="de-DE"/>
            </w:rPr>
          </w:pPr>
          <w:hyperlink w:anchor="_Toc120878603" w:history="1">
            <w:r w:rsidR="009E6739" w:rsidRPr="006633A0">
              <w:rPr>
                <w:rStyle w:val="Hyperlink"/>
                <w:rFonts w:eastAsiaTheme="majorEastAsia"/>
                <w:noProof/>
              </w:rPr>
              <w:t>8.5</w:t>
            </w:r>
            <w:r w:rsidR="009E6739">
              <w:rPr>
                <w:rFonts w:eastAsiaTheme="minorEastAsia" w:cstheme="minorBidi"/>
                <w:noProof/>
                <w:sz w:val="24"/>
                <w:szCs w:val="24"/>
                <w:lang w:eastAsia="de-DE"/>
              </w:rPr>
              <w:tab/>
            </w:r>
            <w:r w:rsidR="009E6739" w:rsidRPr="006633A0">
              <w:rPr>
                <w:rStyle w:val="Hyperlink"/>
                <w:rFonts w:eastAsiaTheme="majorEastAsia"/>
                <w:noProof/>
              </w:rPr>
              <w:t>Schiffsregistersachen</w:t>
            </w:r>
            <w:r w:rsidR="009E6739">
              <w:rPr>
                <w:noProof/>
                <w:webHidden/>
              </w:rPr>
              <w:tab/>
            </w:r>
            <w:r w:rsidR="009E6739">
              <w:rPr>
                <w:noProof/>
                <w:webHidden/>
              </w:rPr>
              <w:fldChar w:fldCharType="begin"/>
            </w:r>
            <w:r w:rsidR="009E6739">
              <w:rPr>
                <w:noProof/>
                <w:webHidden/>
              </w:rPr>
              <w:instrText xml:space="preserve"> PAGEREF _Toc120878603 \h </w:instrText>
            </w:r>
            <w:r w:rsidR="009E6739">
              <w:rPr>
                <w:noProof/>
                <w:webHidden/>
              </w:rPr>
            </w:r>
            <w:r w:rsidR="009E6739">
              <w:rPr>
                <w:noProof/>
                <w:webHidden/>
              </w:rPr>
              <w:fldChar w:fldCharType="separate"/>
            </w:r>
            <w:r w:rsidR="00551762">
              <w:rPr>
                <w:noProof/>
                <w:webHidden/>
              </w:rPr>
              <w:t>40</w:t>
            </w:r>
            <w:r w:rsidR="009E6739">
              <w:rPr>
                <w:noProof/>
                <w:webHidden/>
              </w:rPr>
              <w:fldChar w:fldCharType="end"/>
            </w:r>
          </w:hyperlink>
        </w:p>
        <w:p w14:paraId="0F4BD432" w14:textId="7B15013C" w:rsidR="009E6739" w:rsidRDefault="00000000">
          <w:pPr>
            <w:pStyle w:val="Verzeichnis1"/>
            <w:tabs>
              <w:tab w:val="left" w:pos="480"/>
              <w:tab w:val="right" w:leader="dot" w:pos="9062"/>
            </w:tabs>
            <w:rPr>
              <w:rFonts w:eastAsiaTheme="minorEastAsia" w:cstheme="minorBidi"/>
              <w:noProof/>
              <w:sz w:val="24"/>
              <w:szCs w:val="24"/>
              <w:lang w:eastAsia="de-DE"/>
            </w:rPr>
          </w:pPr>
          <w:hyperlink w:anchor="_Toc120878604" w:history="1">
            <w:r w:rsidR="009E6739" w:rsidRPr="006633A0">
              <w:rPr>
                <w:rStyle w:val="Hyperlink"/>
                <w:rFonts w:eastAsiaTheme="majorEastAsia"/>
                <w:noProof/>
              </w:rPr>
              <w:t>9</w:t>
            </w:r>
            <w:r w:rsidR="009E6739">
              <w:rPr>
                <w:rFonts w:eastAsiaTheme="minorEastAsia" w:cstheme="minorBidi"/>
                <w:noProof/>
                <w:sz w:val="24"/>
                <w:szCs w:val="24"/>
                <w:lang w:eastAsia="de-DE"/>
              </w:rPr>
              <w:tab/>
            </w:r>
            <w:r w:rsidR="009E6739" w:rsidRPr="006633A0">
              <w:rPr>
                <w:rStyle w:val="Hyperlink"/>
                <w:rFonts w:eastAsiaTheme="majorEastAsia"/>
                <w:noProof/>
              </w:rPr>
              <w:t>Anlage</w:t>
            </w:r>
            <w:r w:rsidR="009E6739">
              <w:rPr>
                <w:noProof/>
                <w:webHidden/>
              </w:rPr>
              <w:tab/>
            </w:r>
            <w:r w:rsidR="009E6739">
              <w:rPr>
                <w:noProof/>
                <w:webHidden/>
              </w:rPr>
              <w:fldChar w:fldCharType="begin"/>
            </w:r>
            <w:r w:rsidR="009E6739">
              <w:rPr>
                <w:noProof/>
                <w:webHidden/>
              </w:rPr>
              <w:instrText xml:space="preserve"> PAGEREF _Toc120878604 \h </w:instrText>
            </w:r>
            <w:r w:rsidR="009E6739">
              <w:rPr>
                <w:noProof/>
                <w:webHidden/>
              </w:rPr>
            </w:r>
            <w:r w:rsidR="009E6739">
              <w:rPr>
                <w:noProof/>
                <w:webHidden/>
              </w:rPr>
              <w:fldChar w:fldCharType="separate"/>
            </w:r>
            <w:r w:rsidR="00551762">
              <w:rPr>
                <w:noProof/>
                <w:webHidden/>
              </w:rPr>
              <w:t>41</w:t>
            </w:r>
            <w:r w:rsidR="009E6739">
              <w:rPr>
                <w:noProof/>
                <w:webHidden/>
              </w:rPr>
              <w:fldChar w:fldCharType="end"/>
            </w:r>
          </w:hyperlink>
        </w:p>
        <w:p w14:paraId="70C85392" w14:textId="6B18320A" w:rsidR="00CA0522" w:rsidRPr="007F4E7D" w:rsidRDefault="00ED39B2" w:rsidP="007F4E7D">
          <w:pPr>
            <w:pStyle w:val="Verzeichnis1"/>
            <w:tabs>
              <w:tab w:val="left" w:pos="480"/>
              <w:tab w:val="right" w:leader="dot" w:pos="9062"/>
            </w:tabs>
            <w:rPr>
              <w:b/>
              <w:bCs/>
            </w:rPr>
          </w:pPr>
          <w:r>
            <w:rPr>
              <w:b/>
              <w:bCs/>
            </w:rPr>
            <w:fldChar w:fldCharType="end"/>
          </w:r>
        </w:p>
      </w:sdtContent>
    </w:sdt>
    <w:p w14:paraId="7B185C54" w14:textId="709AF77A" w:rsidR="004E4A2B" w:rsidRDefault="004E4A2B" w:rsidP="00504D25">
      <w:pPr>
        <w:rPr>
          <w:rFonts w:ascii="Helvetica Neue" w:eastAsiaTheme="minorHAnsi" w:hAnsi="Helvetica Neue" w:cs="Helvetica Neue"/>
          <w:color w:val="000000"/>
          <w:sz w:val="26"/>
          <w:szCs w:val="26"/>
          <w:lang w:eastAsia="en-US"/>
        </w:rPr>
      </w:pPr>
    </w:p>
    <w:p w14:paraId="6FDEBF25" w14:textId="77777777" w:rsidR="00844514" w:rsidRDefault="00844514" w:rsidP="00504D25"/>
    <w:p w14:paraId="1ADEAF07" w14:textId="77777777" w:rsidR="00CB711B" w:rsidRDefault="00CB711B">
      <w:pPr>
        <w:spacing w:after="160" w:line="259" w:lineRule="auto"/>
        <w:rPr>
          <w:rFonts w:eastAsiaTheme="majorEastAsia"/>
          <w:b/>
          <w:bCs/>
          <w:color w:val="000000" w:themeColor="text1"/>
          <w:sz w:val="28"/>
          <w:szCs w:val="28"/>
          <w:u w:val="single"/>
          <w:lang w:eastAsia="en-US"/>
        </w:rPr>
      </w:pPr>
      <w:r>
        <w:br w:type="page"/>
      </w:r>
    </w:p>
    <w:p w14:paraId="158A3C7D" w14:textId="35DB786F" w:rsidR="0044194E" w:rsidRDefault="0044194E">
      <w:pPr>
        <w:pStyle w:val="berschrift1"/>
      </w:pPr>
      <w:bookmarkStart w:id="0" w:name="_Toc120878555"/>
      <w:r>
        <w:lastRenderedPageBreak/>
        <w:t>Zielsetzung</w:t>
      </w:r>
      <w:bookmarkEnd w:id="0"/>
    </w:p>
    <w:p w14:paraId="15F83E3D" w14:textId="79322E5C" w:rsidR="00FC36F9" w:rsidRDefault="00FC36F9" w:rsidP="00FC36F9">
      <w:r>
        <w:t>Der elektronische Rechtsverkehr</w:t>
      </w:r>
      <w:r w:rsidR="00B16BDE">
        <w:t xml:space="preserve"> (ERV)</w:t>
      </w:r>
      <w:r>
        <w:t xml:space="preserve"> ermöglicht den Bürgern</w:t>
      </w:r>
      <w:r w:rsidR="00565D52">
        <w:rPr>
          <w:rStyle w:val="Funotenzeichen"/>
        </w:rPr>
        <w:footnoteReference w:id="1"/>
      </w:r>
      <w:r>
        <w:t xml:space="preserve">, den Behörden, den Organisationen (juristische </w:t>
      </w:r>
      <w:r w:rsidR="00AB0912">
        <w:t>Personen</w:t>
      </w:r>
      <w:r w:rsidR="009428FD">
        <w:t>, Gesellschaften</w:t>
      </w:r>
      <w:r>
        <w:t xml:space="preserve"> und nichtrechtsfähige Vereinigungen) sowie den professionellen Einreichern wie den Rechtsanwälten, den Notaren</w:t>
      </w:r>
      <w:r w:rsidR="00AB0912">
        <w:t xml:space="preserve">, </w:t>
      </w:r>
      <w:r>
        <w:t xml:space="preserve">den Steuerberatern </w:t>
      </w:r>
      <w:r w:rsidR="00AB0912">
        <w:t xml:space="preserve">und den Gerichtsvollziehern </w:t>
      </w:r>
      <w:r>
        <w:t xml:space="preserve">den sicheren und rechtlich wirksamen Austausch elektronischer Dokumente und Akten mit der Justiz. Diese Kommunikationsform ersetzt die bisherige, zumeist papiergebundene Kommunikation, aber auch Tele- und </w:t>
      </w:r>
      <w:r w:rsidR="001D0936">
        <w:t>Computerfax</w:t>
      </w:r>
      <w:r>
        <w:t xml:space="preserve">. </w:t>
      </w:r>
    </w:p>
    <w:p w14:paraId="78901DAB" w14:textId="77777777" w:rsidR="00FC36F9" w:rsidRDefault="00FC36F9" w:rsidP="00FC36F9"/>
    <w:p w14:paraId="662CD88F" w14:textId="77777777" w:rsidR="00561A46" w:rsidRDefault="0044194E" w:rsidP="00561A46">
      <w:r>
        <w:t xml:space="preserve">Im vorliegenden Leitfaden sind die technischen Rahmenbedingungen für den </w:t>
      </w:r>
      <w:r w:rsidR="0045136E">
        <w:t>ERV</w:t>
      </w:r>
      <w:r w:rsidR="001A3AD2">
        <w:t xml:space="preserve"> </w:t>
      </w:r>
      <w:r w:rsidR="009665E8">
        <w:t>zwischen Personen oder Organisationen, die an den Verfahren beteiligt sind</w:t>
      </w:r>
      <w:r w:rsidR="00D134B6">
        <w:t>,</w:t>
      </w:r>
      <w:r w:rsidR="009665E8">
        <w:t xml:space="preserve"> und den Gerichten der</w:t>
      </w:r>
      <w:r w:rsidR="001D0936">
        <w:t xml:space="preserve"> ordentlichen Gerichtsbarkeit</w:t>
      </w:r>
      <w:r w:rsidR="009665E8">
        <w:t xml:space="preserve">, </w:t>
      </w:r>
      <w:r w:rsidR="00AB0912">
        <w:t>Sozial</w:t>
      </w:r>
      <w:r w:rsidR="009665E8">
        <w:t>-</w:t>
      </w:r>
      <w:r w:rsidR="00AB0912">
        <w:t>, Verwaltungs</w:t>
      </w:r>
      <w:r w:rsidR="009665E8">
        <w:t>-,</w:t>
      </w:r>
      <w:r w:rsidR="00AB0912">
        <w:t xml:space="preserve"> Arbeits</w:t>
      </w:r>
      <w:r w:rsidR="009665E8">
        <w:t xml:space="preserve">-, </w:t>
      </w:r>
      <w:r w:rsidR="008E7855">
        <w:t xml:space="preserve">und </w:t>
      </w:r>
      <w:r w:rsidR="0089003B">
        <w:t>Finanz</w:t>
      </w:r>
      <w:r w:rsidR="008E7855">
        <w:t>gerichtsbarkeit sowie den Staatsanwaltschaften</w:t>
      </w:r>
      <w:r w:rsidR="00505639">
        <w:t xml:space="preserve"> </w:t>
      </w:r>
      <w:r w:rsidR="001D0936">
        <w:t>beschrieben</w:t>
      </w:r>
      <w:r>
        <w:t xml:space="preserve">. </w:t>
      </w:r>
    </w:p>
    <w:p w14:paraId="1971EECA" w14:textId="74EED75A" w:rsidR="00561A46" w:rsidRDefault="00561A46" w:rsidP="00561A46">
      <w:r>
        <w:t xml:space="preserve">Der Leitfaden gilt darüber hinaus auch für den ERV zwischen Bußgeldbehörden und der Justiz. </w:t>
      </w:r>
    </w:p>
    <w:p w14:paraId="073E3492" w14:textId="42E26CD6" w:rsidR="00D9540F" w:rsidRDefault="00EF69BA" w:rsidP="001A3AD2">
      <w:r>
        <w:t>Unter elektronischem Rechtsverkehr wird dabei der Austausch von elektronischen Dokumenten und Akten verstanden</w:t>
      </w:r>
      <w:r w:rsidR="0045136E">
        <w:t>.</w:t>
      </w:r>
      <w:r>
        <w:t xml:space="preserve"> </w:t>
      </w:r>
      <w:r w:rsidR="0045136E">
        <w:t>D</w:t>
      </w:r>
      <w:r>
        <w:t xml:space="preserve">ie Führung der Akten ist nicht Gegenstand dieses Leitfadens. </w:t>
      </w:r>
    </w:p>
    <w:p w14:paraId="7115AD79" w14:textId="77777777" w:rsidR="003B5A6A" w:rsidRDefault="003B5A6A" w:rsidP="001A3AD2"/>
    <w:p w14:paraId="46056D13" w14:textId="36D6322F" w:rsidR="00CF11DC" w:rsidRDefault="00734E37" w:rsidP="001A3AD2">
      <w:r>
        <w:t xml:space="preserve">Der Austausch von Dokumenten und Akten zwischen Gerichten oder </w:t>
      </w:r>
      <w:r w:rsidR="00D9540F">
        <w:t xml:space="preserve">zwischen </w:t>
      </w:r>
      <w:r>
        <w:t xml:space="preserve">Staatsanwaltschaften und Gerichten </w:t>
      </w:r>
      <w:r w:rsidR="009E6AD8">
        <w:t xml:space="preserve">wird nicht </w:t>
      </w:r>
      <w:r w:rsidR="006128E9">
        <w:t>betrachtet.</w:t>
      </w:r>
    </w:p>
    <w:p w14:paraId="1249B21B" w14:textId="77777777" w:rsidR="00CF11DC" w:rsidRDefault="00CF11DC" w:rsidP="001A3AD2"/>
    <w:p w14:paraId="2612F596" w14:textId="47C9CB53" w:rsidR="003D6943" w:rsidRDefault="00CF11DC" w:rsidP="001A3AD2">
      <w:r w:rsidRPr="00D134B6">
        <w:t xml:space="preserve">Für </w:t>
      </w:r>
      <w:r w:rsidR="004F6C7E" w:rsidRPr="00D134B6">
        <w:t xml:space="preserve">die elektronische Kommunikation </w:t>
      </w:r>
      <w:r w:rsidRPr="00D134B6">
        <w:t>in</w:t>
      </w:r>
      <w:r w:rsidR="0077227C" w:rsidRPr="00D134B6">
        <w:t xml:space="preserve"> speziellen Fachbereichen, wie zum Beispiel</w:t>
      </w:r>
      <w:r w:rsidR="00A612E7" w:rsidRPr="00D134B6">
        <w:t xml:space="preserve"> Mahnsachen</w:t>
      </w:r>
      <w:r w:rsidR="007471D6">
        <w:t xml:space="preserve">, </w:t>
      </w:r>
      <w:r w:rsidR="00561A46">
        <w:t xml:space="preserve">Bußgeldverfahren, </w:t>
      </w:r>
      <w:r w:rsidR="007471D6" w:rsidRPr="007471D6">
        <w:t>Handels-, Genossenschafts- und Partnerschaftsregistersachen</w:t>
      </w:r>
      <w:r w:rsidR="007471D6">
        <w:t xml:space="preserve">, Schutzschriften sowie Schiffsregistersachen </w:t>
      </w:r>
      <w:r w:rsidR="0077227C" w:rsidRPr="00D134B6">
        <w:t>bestehen gesonderte Vorgaben, die in diesem Leitfaden</w:t>
      </w:r>
      <w:r w:rsidR="0007122D" w:rsidRPr="00D134B6">
        <w:t xml:space="preserve"> in Kapitel </w:t>
      </w:r>
      <w:r w:rsidR="0007122D" w:rsidRPr="00D134B6">
        <w:fldChar w:fldCharType="begin"/>
      </w:r>
      <w:r w:rsidR="00F10C94" w:rsidRPr="00D134B6">
        <w:instrText xml:space="preserve"> REF _Ref100761960 \r \h  \* MERGEFORMAT  \* CHARFORMAT </w:instrText>
      </w:r>
      <w:r w:rsidR="0007122D" w:rsidRPr="00D134B6">
        <w:fldChar w:fldCharType="separate"/>
      </w:r>
      <w:r w:rsidR="00551762">
        <w:t>0</w:t>
      </w:r>
      <w:r w:rsidR="0007122D" w:rsidRPr="00D134B6">
        <w:fldChar w:fldCharType="end"/>
      </w:r>
      <w:r w:rsidR="0007122D" w:rsidRPr="00D134B6">
        <w:t xml:space="preserve"> </w:t>
      </w:r>
      <w:r w:rsidR="00453AAA" w:rsidRPr="00D134B6">
        <w:t>überblicksweise</w:t>
      </w:r>
      <w:r w:rsidR="0007122D" w:rsidRPr="00D134B6">
        <w:t xml:space="preserve"> </w:t>
      </w:r>
      <w:r w:rsidR="0077227C" w:rsidRPr="00D134B6">
        <w:t xml:space="preserve">beschrieben werden. </w:t>
      </w:r>
    </w:p>
    <w:p w14:paraId="25EF27BC" w14:textId="77777777" w:rsidR="003D6943" w:rsidRDefault="003D6943" w:rsidP="001A3AD2"/>
    <w:p w14:paraId="784C1EFD" w14:textId="096F9137" w:rsidR="00310DDB" w:rsidRDefault="003D6943" w:rsidP="00A612E7">
      <w:r>
        <w:t>Die Voraussetzungen für den digitale</w:t>
      </w:r>
      <w:r w:rsidR="00106518">
        <w:t>n</w:t>
      </w:r>
      <w:r>
        <w:t xml:space="preserve"> Austausch zwischen </w:t>
      </w:r>
      <w:r w:rsidR="00FD22B8">
        <w:t>Polizei, Strafverfolgungsbehörden</w:t>
      </w:r>
      <w:r>
        <w:t xml:space="preserve"> und Justiz </w:t>
      </w:r>
      <w:r w:rsidR="00CF11DC">
        <w:t xml:space="preserve">in Strafsachen </w:t>
      </w:r>
      <w:r>
        <w:t xml:space="preserve">werden in </w:t>
      </w:r>
      <w:r w:rsidR="00FD22B8">
        <w:t>gesonderten</w:t>
      </w:r>
      <w:r>
        <w:t xml:space="preserve"> Projekt</w:t>
      </w:r>
      <w:r w:rsidR="00FD22B8">
        <w:t>en</w:t>
      </w:r>
      <w:r>
        <w:t xml:space="preserve"> der Länder und des Bundes geschaffen und sind nicht Gegenstand dieses Leitfadens. </w:t>
      </w:r>
    </w:p>
    <w:p w14:paraId="2EB24071" w14:textId="77913248" w:rsidR="0044194E" w:rsidRDefault="00D74666">
      <w:pPr>
        <w:pStyle w:val="berschrift1"/>
      </w:pPr>
      <w:bookmarkStart w:id="1" w:name="_Ref100761638"/>
      <w:bookmarkStart w:id="2" w:name="_Toc120878556"/>
      <w:r>
        <w:lastRenderedPageBreak/>
        <w:t>Rechtlich</w:t>
      </w:r>
      <w:r w:rsidR="0044194E">
        <w:t>e Rahmenbedingungen</w:t>
      </w:r>
      <w:bookmarkEnd w:id="1"/>
      <w:bookmarkEnd w:id="2"/>
    </w:p>
    <w:p w14:paraId="672D0F90" w14:textId="4998988D" w:rsidR="00ED6A07" w:rsidRDefault="00507AF3" w:rsidP="00D30743">
      <w:r>
        <w:t xml:space="preserve">Seit 2001 wurden </w:t>
      </w:r>
      <w:r w:rsidR="00F20D41">
        <w:t xml:space="preserve">umfangreiche </w:t>
      </w:r>
      <w:r w:rsidR="00FC36F9">
        <w:t xml:space="preserve">rechtliche Rahmenbedingungen </w:t>
      </w:r>
      <w:r w:rsidR="00F20D41">
        <w:t xml:space="preserve">für den ERV </w:t>
      </w:r>
      <w:r w:rsidR="00FC36F9">
        <w:t>geschaffen</w:t>
      </w:r>
      <w:r>
        <w:t>.</w:t>
      </w:r>
      <w:r w:rsidR="00F20D41">
        <w:rPr>
          <w:rStyle w:val="Funotenzeichen"/>
        </w:rPr>
        <w:footnoteReference w:id="2"/>
      </w:r>
      <w:r w:rsidR="00ED6A07">
        <w:t xml:space="preserve"> </w:t>
      </w:r>
      <w:r>
        <w:t>Für</w:t>
      </w:r>
      <w:r w:rsidR="00ED6A07">
        <w:t xml:space="preserve"> die schriftformersetzende elektronische Kommunikation </w:t>
      </w:r>
      <w:r w:rsidR="00853E10">
        <w:t xml:space="preserve">mit der Justiz </w:t>
      </w:r>
      <w:r>
        <w:t xml:space="preserve">hat der Bundesgesetzgeber </w:t>
      </w:r>
      <w:r w:rsidR="0019606B">
        <w:t xml:space="preserve">dabei </w:t>
      </w:r>
      <w:r w:rsidR="00ED6A07">
        <w:t>die sogenannten sicheren Übermittlungswege</w:t>
      </w:r>
      <w:r w:rsidR="00864A64">
        <w:rPr>
          <w:rStyle w:val="Funotenzeichen"/>
        </w:rPr>
        <w:footnoteReference w:id="3"/>
      </w:r>
      <w:r w:rsidR="0045727F">
        <w:t xml:space="preserve"> </w:t>
      </w:r>
      <w:r w:rsidR="00ED6A07">
        <w:t xml:space="preserve">vorgesehen. </w:t>
      </w:r>
    </w:p>
    <w:p w14:paraId="58BC7025" w14:textId="502716C7" w:rsidR="00D74666" w:rsidRDefault="00D74666" w:rsidP="00D30743"/>
    <w:p w14:paraId="06A1BA3F" w14:textId="7DE5D1A6" w:rsidR="00D74666" w:rsidRDefault="00D74666" w:rsidP="00D30743">
      <w:r>
        <w:t xml:space="preserve">Als sichere </w:t>
      </w:r>
      <w:r w:rsidR="006128E9">
        <w:t>Übermittlungswege</w:t>
      </w:r>
      <w:r>
        <w:t xml:space="preserve"> gelten</w:t>
      </w:r>
      <w:r w:rsidR="004F6C7E">
        <w:t xml:space="preserve"> die Übermittlungswege zwischen</w:t>
      </w:r>
      <w:r w:rsidR="00667763">
        <w:t xml:space="preserve"> der elektronischen Poststelle des Gerichtes oder der Staatsanwaltschaft und</w:t>
      </w:r>
    </w:p>
    <w:p w14:paraId="342F2D35" w14:textId="77777777" w:rsidR="004F6C7E" w:rsidRDefault="004F6C7E" w:rsidP="004F6C7E">
      <w:pPr>
        <w:pStyle w:val="Listenabsatz"/>
        <w:numPr>
          <w:ilvl w:val="0"/>
          <w:numId w:val="6"/>
        </w:numPr>
      </w:pPr>
      <w:r>
        <w:t>dem besonderen elektronischen Anwaltspostfach (</w:t>
      </w:r>
      <w:proofErr w:type="spellStart"/>
      <w:r>
        <w:t>beA</w:t>
      </w:r>
      <w:proofErr w:type="spellEnd"/>
      <w:r>
        <w:t>)</w:t>
      </w:r>
    </w:p>
    <w:p w14:paraId="10E624D8" w14:textId="77777777" w:rsidR="004F6C7E" w:rsidRDefault="004F6C7E" w:rsidP="004F6C7E">
      <w:pPr>
        <w:pStyle w:val="Listenabsatz"/>
        <w:numPr>
          <w:ilvl w:val="0"/>
          <w:numId w:val="6"/>
        </w:numPr>
      </w:pPr>
      <w:r>
        <w:t>dem besonderen elektronischen Notarpostfach (</w:t>
      </w:r>
      <w:proofErr w:type="spellStart"/>
      <w:r>
        <w:t>beN</w:t>
      </w:r>
      <w:proofErr w:type="spellEnd"/>
      <w:r>
        <w:t>)</w:t>
      </w:r>
    </w:p>
    <w:p w14:paraId="68203D18" w14:textId="77777777" w:rsidR="004F6C7E" w:rsidRDefault="004F6C7E" w:rsidP="004F6C7E">
      <w:pPr>
        <w:pStyle w:val="Listenabsatz"/>
        <w:numPr>
          <w:ilvl w:val="0"/>
          <w:numId w:val="6"/>
        </w:numPr>
      </w:pPr>
      <w:r>
        <w:t>dem besonderen elektronischen Steuerberaterpostfach (</w:t>
      </w:r>
      <w:proofErr w:type="spellStart"/>
      <w:r>
        <w:t>beSt</w:t>
      </w:r>
      <w:proofErr w:type="spellEnd"/>
      <w:r>
        <w:t>)</w:t>
      </w:r>
      <w:r>
        <w:rPr>
          <w:rStyle w:val="Funotenzeichen"/>
        </w:rPr>
        <w:footnoteReference w:id="4"/>
      </w:r>
    </w:p>
    <w:p w14:paraId="37D4BEA0" w14:textId="77777777" w:rsidR="004F6C7E" w:rsidRDefault="004F6C7E" w:rsidP="004F6C7E">
      <w:pPr>
        <w:pStyle w:val="Listenabsatz"/>
        <w:numPr>
          <w:ilvl w:val="0"/>
          <w:numId w:val="6"/>
        </w:numPr>
      </w:pPr>
      <w:r>
        <w:t>dem besonderen elektronischen Behördenpostfach (</w:t>
      </w:r>
      <w:proofErr w:type="spellStart"/>
      <w:r>
        <w:t>beBPo</w:t>
      </w:r>
      <w:proofErr w:type="spellEnd"/>
      <w:r>
        <w:t>)</w:t>
      </w:r>
    </w:p>
    <w:p w14:paraId="77A1D218" w14:textId="294622A6" w:rsidR="004F6C7E" w:rsidRDefault="004F6C7E" w:rsidP="004F6C7E">
      <w:pPr>
        <w:pStyle w:val="Listenabsatz"/>
        <w:numPr>
          <w:ilvl w:val="0"/>
          <w:numId w:val="6"/>
        </w:numPr>
      </w:pPr>
      <w:r>
        <w:t>dem besonderen elektronischen Bürger</w:t>
      </w:r>
      <w:r w:rsidR="000C6AD7">
        <w:t>-</w:t>
      </w:r>
      <w:r>
        <w:t xml:space="preserve"> und </w:t>
      </w:r>
      <w:proofErr w:type="spellStart"/>
      <w:r>
        <w:t>Organisationenpostfach</w:t>
      </w:r>
      <w:proofErr w:type="spellEnd"/>
      <w:r>
        <w:t xml:space="preserve"> (</w:t>
      </w:r>
      <w:proofErr w:type="spellStart"/>
      <w:r>
        <w:t>eBO</w:t>
      </w:r>
      <w:proofErr w:type="spellEnd"/>
      <w:r>
        <w:t>)</w:t>
      </w:r>
      <w:r w:rsidRPr="00B24171">
        <w:rPr>
          <w:rStyle w:val="Funotenzeichen"/>
        </w:rPr>
        <w:t xml:space="preserve"> </w:t>
      </w:r>
    </w:p>
    <w:p w14:paraId="1605D7FC" w14:textId="3C03EF2C" w:rsidR="004F6C7E" w:rsidRDefault="004F6C7E" w:rsidP="004F6C7E">
      <w:pPr>
        <w:pStyle w:val="Listenabsatz"/>
        <w:numPr>
          <w:ilvl w:val="0"/>
          <w:numId w:val="6"/>
        </w:numPr>
      </w:pPr>
      <w:r>
        <w:t>dem Postfach- und Versanddienst eines OZG-Nutzerkontos</w:t>
      </w:r>
      <w:r w:rsidR="008A2945">
        <w:t xml:space="preserve"> (MJP)</w:t>
      </w:r>
      <w:r>
        <w:t xml:space="preserve"> sowie</w:t>
      </w:r>
    </w:p>
    <w:p w14:paraId="793B9C5C" w14:textId="5AD49E05" w:rsidR="004F6C7E" w:rsidRDefault="004F6C7E" w:rsidP="004F6C7E">
      <w:pPr>
        <w:pStyle w:val="Listenabsatz"/>
        <w:numPr>
          <w:ilvl w:val="0"/>
          <w:numId w:val="6"/>
        </w:numPr>
      </w:pPr>
      <w:r>
        <w:t>dem Postfach- und Versanddienst eines De-Mail-Kontos, wenn der Absender bei Versand der Nachricht sicher im Sinne des § 4 Abs</w:t>
      </w:r>
      <w:r w:rsidR="00EA2EA2">
        <w:t>.</w:t>
      </w:r>
      <w:r>
        <w:t xml:space="preserve"> 1 Satz 2 des De-Mail-Gesetzes angemeldet ist und er sich die sichere Anmeldung gemäß § 5 Abs</w:t>
      </w:r>
      <w:r w:rsidR="00EA2EA2">
        <w:t>.</w:t>
      </w:r>
      <w:r>
        <w:t xml:space="preserve"> 5 des De-Mail-Gesetzes bestätigen lässt</w:t>
      </w:r>
      <w:r w:rsidR="00667763">
        <w:t>.</w:t>
      </w:r>
      <w:r>
        <w:rPr>
          <w:rStyle w:val="Funotenzeichen"/>
          <w:rFonts w:eastAsiaTheme="majorEastAsia"/>
        </w:rPr>
        <w:t xml:space="preserve"> </w:t>
      </w:r>
      <w:r>
        <w:rPr>
          <w:rStyle w:val="Funotenzeichen"/>
          <w:rFonts w:eastAsiaTheme="majorEastAsia"/>
        </w:rPr>
        <w:footnoteReference w:id="5"/>
      </w:r>
    </w:p>
    <w:p w14:paraId="4D6BED1C" w14:textId="74A8CDBB" w:rsidR="00AF7371" w:rsidRDefault="00AF7371" w:rsidP="00D30743"/>
    <w:p w14:paraId="200C8900" w14:textId="06E0D180" w:rsidR="00602FDD" w:rsidRDefault="00D8186E" w:rsidP="00D74666">
      <w:r>
        <w:t>Rechtanwälte</w:t>
      </w:r>
      <w:r w:rsidR="00B11E05">
        <w:t>, Notare, Gerichtsvollzieher sowie</w:t>
      </w:r>
      <w:r w:rsidR="0019606B">
        <w:t xml:space="preserve"> </w:t>
      </w:r>
      <w:r w:rsidR="003F0A38" w:rsidRPr="00A612E7">
        <w:t>Behörden</w:t>
      </w:r>
      <w:r w:rsidR="00B11E05">
        <w:t>,</w:t>
      </w:r>
      <w:r w:rsidR="00A612E7" w:rsidRPr="00A612E7">
        <w:t xml:space="preserve"> </w:t>
      </w:r>
      <w:r w:rsidR="003F0A38" w:rsidRPr="00A612E7">
        <w:t>Körperschaften</w:t>
      </w:r>
      <w:r w:rsidR="00A612E7" w:rsidRPr="00A612E7">
        <w:t xml:space="preserve"> und Anstalten des </w:t>
      </w:r>
      <w:r w:rsidR="003F0A38" w:rsidRPr="00A612E7">
        <w:t>öffentlichen</w:t>
      </w:r>
      <w:r w:rsidR="00A612E7" w:rsidRPr="00A612E7">
        <w:t xml:space="preserve"> Rechts sind </w:t>
      </w:r>
      <w:r w:rsidR="0019606B">
        <w:t>seit</w:t>
      </w:r>
      <w:r w:rsidR="00A612E7" w:rsidRPr="00A612E7">
        <w:t xml:space="preserve"> 1. Januar 2018 verpflichtet, einen </w:t>
      </w:r>
      <w:r w:rsidR="00B16BDE" w:rsidRPr="00A612E7">
        <w:t xml:space="preserve">sicheren </w:t>
      </w:r>
      <w:proofErr w:type="spellStart"/>
      <w:r w:rsidR="00B16BDE" w:rsidRPr="00A612E7">
        <w:t>Übermittlungsweg</w:t>
      </w:r>
      <w:proofErr w:type="spellEnd"/>
      <w:r w:rsidR="00B16BDE" w:rsidRPr="00A612E7">
        <w:rPr>
          <w:position w:val="8"/>
          <w:sz w:val="16"/>
          <w:szCs w:val="16"/>
        </w:rPr>
        <w:t xml:space="preserve"> </w:t>
      </w:r>
      <w:r w:rsidR="003F0A38" w:rsidRPr="00A612E7">
        <w:t>für</w:t>
      </w:r>
      <w:r w:rsidR="00A612E7" w:rsidRPr="00A612E7">
        <w:t xml:space="preserve"> die Zustellung elektronischer Dokumente zu </w:t>
      </w:r>
      <w:r w:rsidR="003F6D99" w:rsidRPr="00A612E7">
        <w:t>eröffnen</w:t>
      </w:r>
      <w:r w:rsidR="00A612E7" w:rsidRPr="00A612E7">
        <w:t xml:space="preserve">. </w:t>
      </w:r>
      <w:r w:rsidR="00225245">
        <w:t>Seit dem</w:t>
      </w:r>
      <w:r w:rsidR="00A612E7" w:rsidRPr="00A612E7">
        <w:t xml:space="preserve"> 1. Januar 2022 </w:t>
      </w:r>
      <w:r w:rsidR="006128E9">
        <w:t>müssen</w:t>
      </w:r>
      <w:r w:rsidR="00225245">
        <w:t xml:space="preserve"> </w:t>
      </w:r>
      <w:r w:rsidR="00B11E05">
        <w:t xml:space="preserve">Rechtanwälte, </w:t>
      </w:r>
      <w:proofErr w:type="spellStart"/>
      <w:r w:rsidR="00B11E05" w:rsidRPr="00A612E7">
        <w:t>Behörden</w:t>
      </w:r>
      <w:proofErr w:type="spellEnd"/>
      <w:r w:rsidR="00B11E05">
        <w:t xml:space="preserve"> und juristische Personen des öffentlichen Rechts</w:t>
      </w:r>
      <w:r w:rsidR="00225245">
        <w:t xml:space="preserve"> v</w:t>
      </w:r>
      <w:r w:rsidR="00A612E7" w:rsidRPr="00A612E7">
        <w:t xml:space="preserve">orbereitende </w:t>
      </w:r>
      <w:r w:rsidR="00B11E05" w:rsidRPr="00A612E7">
        <w:t>Schriftsätze</w:t>
      </w:r>
      <w:r w:rsidR="00A612E7" w:rsidRPr="00A612E7">
        <w:t xml:space="preserve"> und deren Anlagen sowie schriftlich einzureichende </w:t>
      </w:r>
      <w:r w:rsidR="00B11E05" w:rsidRPr="00A612E7">
        <w:t>Anträge</w:t>
      </w:r>
      <w:r w:rsidR="00A612E7" w:rsidRPr="00A612E7">
        <w:t xml:space="preserve"> und </w:t>
      </w:r>
      <w:r w:rsidR="00B11E05" w:rsidRPr="00A612E7">
        <w:t>Erklärungen</w:t>
      </w:r>
      <w:r w:rsidR="00A612E7" w:rsidRPr="00A612E7">
        <w:t xml:space="preserve"> </w:t>
      </w:r>
      <w:r w:rsidR="00B11E05" w:rsidRPr="00A612E7">
        <w:t>über</w:t>
      </w:r>
      <w:r w:rsidR="00A612E7" w:rsidRPr="00A612E7">
        <w:t xml:space="preserve"> den elektronischen Rechtsverkehr bei Gericht </w:t>
      </w:r>
      <w:r w:rsidR="00225245">
        <w:t>einreichen</w:t>
      </w:r>
      <w:r w:rsidR="00225245">
        <w:rPr>
          <w:rStyle w:val="Funotenzeichen"/>
        </w:rPr>
        <w:footnoteReference w:id="6"/>
      </w:r>
      <w:r w:rsidR="007C5A34">
        <w:t xml:space="preserve">. </w:t>
      </w:r>
      <w:r w:rsidR="00A612E7" w:rsidRPr="00A612E7">
        <w:t xml:space="preserve">Dies gilt auch </w:t>
      </w:r>
      <w:proofErr w:type="spellStart"/>
      <w:r w:rsidR="00A612E7" w:rsidRPr="00A612E7">
        <w:t>für</w:t>
      </w:r>
      <w:proofErr w:type="spellEnd"/>
      <w:r w:rsidR="00A612E7" w:rsidRPr="00A612E7">
        <w:t xml:space="preserve"> die Kommunikation mit den </w:t>
      </w:r>
      <w:r>
        <w:t>Gerichtsvollzieher</w:t>
      </w:r>
      <w:r w:rsidR="00A612E7" w:rsidRPr="00A612E7">
        <w:t>n</w:t>
      </w:r>
      <w:r w:rsidR="00C56B3D">
        <w:t>.</w:t>
      </w:r>
      <w:r w:rsidR="00C56B3D">
        <w:rPr>
          <w:rStyle w:val="Funotenzeichen"/>
        </w:rPr>
        <w:footnoteReference w:id="7"/>
      </w:r>
      <w:r w:rsidR="007C5A34" w:rsidRPr="007C5A34">
        <w:t xml:space="preserve"> </w:t>
      </w:r>
    </w:p>
    <w:p w14:paraId="514988E3" w14:textId="77777777" w:rsidR="00CB711B" w:rsidRDefault="00CB711B" w:rsidP="00D74666"/>
    <w:p w14:paraId="437A6D3A" w14:textId="65FF1116" w:rsidR="00AF7371" w:rsidRDefault="00AF7371" w:rsidP="00D74666">
      <w:r>
        <w:t xml:space="preserve">Für die Übermittlung von </w:t>
      </w:r>
      <w:r w:rsidR="00AF6888">
        <w:t xml:space="preserve">elektronischen </w:t>
      </w:r>
      <w:r w:rsidR="00661908">
        <w:t>Behörden</w:t>
      </w:r>
      <w:r w:rsidR="00AF6888">
        <w:t xml:space="preserve">akten </w:t>
      </w:r>
      <w:r w:rsidR="00397C26">
        <w:t xml:space="preserve">gelten die oben genannten Vorschriften nicht unmittelbar. </w:t>
      </w:r>
      <w:r w:rsidR="00F93974">
        <w:t xml:space="preserve">Dennoch sollte die Übermittlung über einen sicheren Übermittlungsweg unter Beachtung der nachfolgend beschriebenen </w:t>
      </w:r>
      <w:r w:rsidR="005C4933">
        <w:t xml:space="preserve">Standards </w:t>
      </w:r>
      <w:r w:rsidR="00F93974">
        <w:t>erfolgen,</w:t>
      </w:r>
      <w:r w:rsidR="00397C26">
        <w:t xml:space="preserve"> um den Gerichten die reibungslose automatisierte Weiterverarbeitung zu </w:t>
      </w:r>
      <w:r w:rsidR="00707DAA">
        <w:t xml:space="preserve">ermöglichen. </w:t>
      </w:r>
      <w:r w:rsidR="005C4933">
        <w:t xml:space="preserve">Auf diese Weise ist </w:t>
      </w:r>
      <w:r w:rsidR="00F93974" w:rsidRPr="00F93974">
        <w:t>sicher</w:t>
      </w:r>
      <w:r w:rsidR="005C4933">
        <w:t>gestellt</w:t>
      </w:r>
      <w:r w:rsidR="00F93974" w:rsidRPr="00F93974">
        <w:t>, dass die Akten im Gericht korrekt dargestellt und nachvollzogen werden können.</w:t>
      </w:r>
      <w:r w:rsidR="005C4933">
        <w:t xml:space="preserve"> </w:t>
      </w:r>
      <w:r w:rsidR="00F93974" w:rsidRPr="00F93974">
        <w:t xml:space="preserve"> </w:t>
      </w:r>
    </w:p>
    <w:p w14:paraId="070F271A" w14:textId="77777777" w:rsidR="00B11262" w:rsidRPr="00D74666" w:rsidRDefault="00B11262" w:rsidP="00D74666"/>
    <w:p w14:paraId="1F8D951A" w14:textId="0CFC0E6D" w:rsidR="008E446A" w:rsidRPr="00661908" w:rsidRDefault="00C56B3D" w:rsidP="00B92CA1">
      <w:pPr>
        <w:rPr>
          <w:highlight w:val="green"/>
        </w:rPr>
      </w:pPr>
      <w:r>
        <w:t>Mit Ausnahme der absenderbestätigten De-Mail beruhen die sicheren Übermittlungswege</w:t>
      </w:r>
      <w:r w:rsidRPr="00A612E7">
        <w:t xml:space="preserve"> auf der Infrastruktur des Elektronischen Gerichts- und Verwaltungspostfachs (EGVP), die sich </w:t>
      </w:r>
      <w:proofErr w:type="spellStart"/>
      <w:r w:rsidRPr="00A612E7">
        <w:t>für</w:t>
      </w:r>
      <w:proofErr w:type="spellEnd"/>
      <w:r w:rsidRPr="00A612E7">
        <w:t xml:space="preserve"> den </w:t>
      </w:r>
      <w:r w:rsidR="00661908">
        <w:t>ERV</w:t>
      </w:r>
      <w:r w:rsidRPr="00A612E7">
        <w:t xml:space="preserve"> seit 2004 </w:t>
      </w:r>
      <w:r w:rsidR="00F40F52" w:rsidRPr="00A612E7">
        <w:t>bewährt</w:t>
      </w:r>
      <w:r w:rsidR="009221A3">
        <w:t xml:space="preserve">. </w:t>
      </w:r>
      <w:r w:rsidR="004C31ED">
        <w:t>D</w:t>
      </w:r>
      <w:r w:rsidR="00602FDD">
        <w:t>abei bietet die</w:t>
      </w:r>
      <w:r w:rsidR="00F93974" w:rsidRPr="00F93974">
        <w:t xml:space="preserve"> </w:t>
      </w:r>
      <w:r w:rsidR="0005016E">
        <w:t>Einrichtung eines besonderen Postfaches</w:t>
      </w:r>
      <w:r w:rsidR="00F93974" w:rsidRPr="00F93974">
        <w:t xml:space="preserve"> </w:t>
      </w:r>
      <w:r w:rsidR="00602FDD">
        <w:t xml:space="preserve">im Vergleich zur De-Mail </w:t>
      </w:r>
      <w:r w:rsidR="004C31ED">
        <w:t>insbesondere</w:t>
      </w:r>
      <w:r w:rsidR="00F93974" w:rsidRPr="00F93974">
        <w:t xml:space="preserve"> für </w:t>
      </w:r>
      <w:r w:rsidR="00B24171">
        <w:t xml:space="preserve">den Versand von </w:t>
      </w:r>
      <w:r w:rsidR="00F93974" w:rsidRPr="00F93974">
        <w:t>umfangreiche</w:t>
      </w:r>
      <w:r w:rsidR="00B24171">
        <w:t>n</w:t>
      </w:r>
      <w:r w:rsidR="00F93974" w:rsidRPr="00F93974">
        <w:t xml:space="preserve"> Anlagen</w:t>
      </w:r>
      <w:r w:rsidR="00661908">
        <w:t>,</w:t>
      </w:r>
      <w:r w:rsidR="00F93974" w:rsidRPr="00F93974">
        <w:t xml:space="preserve"> wie </w:t>
      </w:r>
      <w:r w:rsidR="00661908">
        <w:t xml:space="preserve">z.B. </w:t>
      </w:r>
      <w:r w:rsidR="00F93974" w:rsidRPr="00F93974">
        <w:t>Behörden</w:t>
      </w:r>
      <w:r w:rsidR="00661908">
        <w:t xml:space="preserve">akten, </w:t>
      </w:r>
      <w:r w:rsidR="004C31ED">
        <w:t>Vorteile,</w:t>
      </w:r>
      <w:r w:rsidR="00F93974" w:rsidRPr="00F93974">
        <w:t xml:space="preserve"> da </w:t>
      </w:r>
      <w:r w:rsidR="00661908">
        <w:t>die EGVP-Infrastruktur die Übermittlung</w:t>
      </w:r>
      <w:r w:rsidR="00F93974" w:rsidRPr="00F93974">
        <w:t xml:space="preserve"> </w:t>
      </w:r>
      <w:r w:rsidR="00B24171">
        <w:t xml:space="preserve">weitaus </w:t>
      </w:r>
      <w:r w:rsidR="00F93974" w:rsidRPr="00F93974">
        <w:t xml:space="preserve">größerer Nachrichten ermöglicht. </w:t>
      </w:r>
      <w:r w:rsidR="00B24171">
        <w:t xml:space="preserve">Zudem </w:t>
      </w:r>
      <w:r w:rsidR="00F93974" w:rsidRPr="00F93974">
        <w:t>sind die verfügbaren EGVP</w:t>
      </w:r>
      <w:r w:rsidR="00890820">
        <w:t>-</w:t>
      </w:r>
      <w:r w:rsidR="00F93974" w:rsidRPr="00F93974">
        <w:t>Sende- und Empfangskomponenten</w:t>
      </w:r>
      <w:r w:rsidR="00890820">
        <w:rPr>
          <w:rStyle w:val="Funotenzeichen"/>
        </w:rPr>
        <w:footnoteReference w:id="8"/>
      </w:r>
      <w:r w:rsidR="00F93974" w:rsidRPr="00F93974">
        <w:t xml:space="preserve"> häufig mit einer Funktion ausgestattet, die eine gerichtliche Anforderung </w:t>
      </w:r>
      <w:r w:rsidR="0005016E">
        <w:t>eines elektronischen Empfangsbekenntnisse</w:t>
      </w:r>
      <w:r w:rsidR="00AA6D9D">
        <w:t>s</w:t>
      </w:r>
      <w:r w:rsidR="0005016E">
        <w:t xml:space="preserve"> (</w:t>
      </w:r>
      <w:proofErr w:type="spellStart"/>
      <w:r w:rsidR="0005016E">
        <w:t>eEB</w:t>
      </w:r>
      <w:proofErr w:type="spellEnd"/>
      <w:r w:rsidR="0005016E">
        <w:t xml:space="preserve">) </w:t>
      </w:r>
      <w:r w:rsidR="00F93974" w:rsidRPr="00F93974">
        <w:t xml:space="preserve">erkennt und eine entsprechende Antwort generieren </w:t>
      </w:r>
      <w:r w:rsidR="00F93974">
        <w:t>kann</w:t>
      </w:r>
      <w:r w:rsidR="0005016E">
        <w:t>.</w:t>
      </w:r>
    </w:p>
    <w:p w14:paraId="383C4907" w14:textId="20589EBC" w:rsidR="002740C2" w:rsidRDefault="002740C2" w:rsidP="00B92CA1">
      <w:pPr>
        <w:pStyle w:val="berschrift1"/>
      </w:pPr>
      <w:bookmarkStart w:id="3" w:name="_Toc120878557"/>
      <w:r>
        <w:t>Das Grundprinzip</w:t>
      </w:r>
      <w:bookmarkEnd w:id="3"/>
    </w:p>
    <w:p w14:paraId="47CFBC69" w14:textId="54D8270F" w:rsidR="0045182E" w:rsidRDefault="00453AAA" w:rsidP="00B059C9">
      <w:r>
        <w:t xml:space="preserve">Im ERV </w:t>
      </w:r>
      <w:r w:rsidR="005C1FCA">
        <w:t xml:space="preserve">mit der Justiz </w:t>
      </w:r>
      <w:r w:rsidR="003F6D99">
        <w:t xml:space="preserve">werden </w:t>
      </w:r>
      <w:r w:rsidR="00BA6597">
        <w:rPr>
          <w:b/>
          <w:bCs/>
        </w:rPr>
        <w:t>Schriftgutobjekte (Dokumente und Akten)</w:t>
      </w:r>
      <w:r w:rsidR="003F6D99" w:rsidRPr="003F6D99">
        <w:rPr>
          <w:b/>
          <w:bCs/>
        </w:rPr>
        <w:t xml:space="preserve"> </w:t>
      </w:r>
      <w:r w:rsidR="003F6D99" w:rsidRPr="003F6D99">
        <w:t>zwischen</w:t>
      </w:r>
    </w:p>
    <w:p w14:paraId="6FE4892D" w14:textId="2EFF8669" w:rsidR="00F86EF2" w:rsidRPr="00ED66BD" w:rsidRDefault="003F6D99" w:rsidP="00D134B6">
      <w:pPr>
        <w:pStyle w:val="Listenabsatz"/>
        <w:numPr>
          <w:ilvl w:val="0"/>
          <w:numId w:val="7"/>
        </w:numPr>
        <w:spacing w:line="360" w:lineRule="auto"/>
        <w:rPr>
          <w:b/>
          <w:bCs/>
        </w:rPr>
      </w:pPr>
      <w:r w:rsidRPr="00ED66BD">
        <w:rPr>
          <w:b/>
          <w:bCs/>
        </w:rPr>
        <w:t xml:space="preserve">identifizierten </w:t>
      </w:r>
      <w:r w:rsidR="008E446A" w:rsidRPr="00ED66BD">
        <w:t xml:space="preserve">und </w:t>
      </w:r>
    </w:p>
    <w:p w14:paraId="25763F41" w14:textId="45E873E7" w:rsidR="00F86EF2" w:rsidRPr="00ED66BD" w:rsidRDefault="008E446A" w:rsidP="00D134B6">
      <w:pPr>
        <w:pStyle w:val="Listenabsatz"/>
        <w:numPr>
          <w:ilvl w:val="0"/>
          <w:numId w:val="7"/>
        </w:numPr>
        <w:spacing w:line="360" w:lineRule="auto"/>
        <w:rPr>
          <w:b/>
          <w:bCs/>
        </w:rPr>
      </w:pPr>
      <w:r w:rsidRPr="00ED66BD">
        <w:rPr>
          <w:b/>
          <w:bCs/>
        </w:rPr>
        <w:t xml:space="preserve">authentifizierten </w:t>
      </w:r>
      <w:r w:rsidR="003F6D99" w:rsidRPr="00ED66BD">
        <w:rPr>
          <w:b/>
          <w:bCs/>
        </w:rPr>
        <w:t>Postfach</w:t>
      </w:r>
      <w:r w:rsidR="006A5E9E" w:rsidRPr="00ED66BD">
        <w:rPr>
          <w:b/>
          <w:bCs/>
        </w:rPr>
        <w:t>inhaber</w:t>
      </w:r>
      <w:r w:rsidR="00D134B6">
        <w:rPr>
          <w:b/>
          <w:bCs/>
        </w:rPr>
        <w:t>n</w:t>
      </w:r>
      <w:r w:rsidR="003F6D99" w:rsidRPr="00ED66BD">
        <w:rPr>
          <w:b/>
          <w:bCs/>
        </w:rPr>
        <w:t xml:space="preserve"> </w:t>
      </w:r>
      <w:r w:rsidR="003F6D99" w:rsidRPr="00ED66BD">
        <w:t>auf einem</w:t>
      </w:r>
      <w:r w:rsidR="003F6D99" w:rsidRPr="00ED66BD">
        <w:rPr>
          <w:b/>
          <w:bCs/>
        </w:rPr>
        <w:t xml:space="preserve"> </w:t>
      </w:r>
    </w:p>
    <w:p w14:paraId="57F405AC" w14:textId="772EAD1E" w:rsidR="00C84B9D" w:rsidRPr="00ED66BD" w:rsidRDefault="003F6D99" w:rsidP="00D134B6">
      <w:pPr>
        <w:pStyle w:val="Listenabsatz"/>
        <w:numPr>
          <w:ilvl w:val="0"/>
          <w:numId w:val="7"/>
        </w:numPr>
        <w:spacing w:line="360" w:lineRule="auto"/>
      </w:pPr>
      <w:r w:rsidRPr="00ED66BD">
        <w:rPr>
          <w:b/>
          <w:bCs/>
        </w:rPr>
        <w:t>sicheren elektronischen Transportweg</w:t>
      </w:r>
      <w:r w:rsidRPr="00ED66BD">
        <w:t xml:space="preserve"> </w:t>
      </w:r>
    </w:p>
    <w:p w14:paraId="3486E7E5" w14:textId="196878EE" w:rsidR="0045182E" w:rsidRDefault="003F6D99" w:rsidP="00D134B6">
      <w:r>
        <w:t xml:space="preserve">ausgetauscht. </w:t>
      </w:r>
    </w:p>
    <w:p w14:paraId="2C1176AF" w14:textId="77777777" w:rsidR="0045182E" w:rsidRDefault="0045182E" w:rsidP="00B059C9"/>
    <w:p w14:paraId="1D9D04E3" w14:textId="57181C19" w:rsidR="00AF6888" w:rsidRDefault="00AF6888" w:rsidP="00AF6888">
      <w:r>
        <w:t xml:space="preserve">Sind diese drei Voraussetzungen erfüllt, handelt es sich um einen </w:t>
      </w:r>
      <w:r w:rsidRPr="0045182E">
        <w:rPr>
          <w:b/>
          <w:bCs/>
        </w:rPr>
        <w:t>sicheren Übermittlungsweg</w:t>
      </w:r>
      <w:r>
        <w:t xml:space="preserve">. </w:t>
      </w:r>
    </w:p>
    <w:p w14:paraId="7F41C065" w14:textId="77777777" w:rsidR="00C74D46" w:rsidRDefault="00C74D46" w:rsidP="00B059C9"/>
    <w:p w14:paraId="3EC3AC6E" w14:textId="01B3401C" w:rsidR="00B059C9" w:rsidRDefault="003F6D99" w:rsidP="00B059C9">
      <w:r>
        <w:t>Um die Übernahme in die jeweiligen IT-Systeme der Kommunikationspartner</w:t>
      </w:r>
      <w:r w:rsidR="006A5E9E">
        <w:t>partner</w:t>
      </w:r>
      <w:r>
        <w:t xml:space="preserve"> automatisiert zu ermöglichen, werden </w:t>
      </w:r>
      <w:r w:rsidRPr="00B059C9">
        <w:rPr>
          <w:b/>
          <w:bCs/>
        </w:rPr>
        <w:t>strukturierte, maschinenlesbare Daten</w:t>
      </w:r>
      <w:r>
        <w:t xml:space="preserve"> beigefügt. </w:t>
      </w:r>
    </w:p>
    <w:p w14:paraId="624E88CA" w14:textId="77777777" w:rsidR="00B059C9" w:rsidRDefault="00B059C9" w:rsidP="00B059C9"/>
    <w:p w14:paraId="0A19BB9F" w14:textId="2369CE34" w:rsidR="00B059C9" w:rsidRDefault="00B059C9" w:rsidP="00B059C9">
      <w:r>
        <w:t xml:space="preserve">Für diese drei Grundsäulen wurden technische Standards (EGVP-Transportprofil auf der </w:t>
      </w:r>
      <w:r w:rsidR="0023713F">
        <w:t xml:space="preserve">Basis </w:t>
      </w:r>
      <w:r>
        <w:t xml:space="preserve">des OSCI-Transportstandards, SAFE, </w:t>
      </w:r>
      <w:proofErr w:type="spellStart"/>
      <w:r>
        <w:t>XJustiz</w:t>
      </w:r>
      <w:proofErr w:type="spellEnd"/>
      <w:r>
        <w:t>) abgestimmt und die erforderlichen IT-Anwendungen (OSCI-Intermediäre, SAFE-</w:t>
      </w:r>
      <w:r w:rsidR="006128E9">
        <w:t>Verzeichnisdienst</w:t>
      </w:r>
      <w:r>
        <w:t xml:space="preserve">) bereitgestellt. </w:t>
      </w:r>
    </w:p>
    <w:p w14:paraId="3F16E4F9" w14:textId="77777777" w:rsidR="003F6D99" w:rsidRDefault="003F6D99" w:rsidP="002740C2"/>
    <w:p w14:paraId="5BC30B0F" w14:textId="6CC78502" w:rsidR="005C1FCA" w:rsidRDefault="003F6D99" w:rsidP="002740C2">
      <w:r w:rsidRPr="003F6D99">
        <w:rPr>
          <w:noProof/>
        </w:rPr>
        <w:lastRenderedPageBreak/>
        <w:drawing>
          <wp:inline distT="0" distB="0" distL="0" distR="0" wp14:anchorId="3D468A13" wp14:editId="6501715E">
            <wp:extent cx="5760720" cy="3401695"/>
            <wp:effectExtent l="0" t="0" r="5080" b="1905"/>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96DAC541-7B7A-43D3-8B79-37D633B846F1}">
                          <asvg:svgBlip xmlns:asvg="http://schemas.microsoft.com/office/drawing/2016/SVG/main" r:embed="rId10"/>
                        </a:ext>
                      </a:extLst>
                    </a:blip>
                    <a:stretch>
                      <a:fillRect/>
                    </a:stretch>
                  </pic:blipFill>
                  <pic:spPr>
                    <a:xfrm>
                      <a:off x="0" y="0"/>
                      <a:ext cx="5760720" cy="3401695"/>
                    </a:xfrm>
                    <a:prstGeom prst="rect">
                      <a:avLst/>
                    </a:prstGeom>
                  </pic:spPr>
                </pic:pic>
              </a:graphicData>
            </a:graphic>
          </wp:inline>
        </w:drawing>
      </w:r>
    </w:p>
    <w:p w14:paraId="46B6D68C" w14:textId="79E289C4" w:rsidR="005C1FCA" w:rsidRDefault="005C1FCA" w:rsidP="005C1FCA"/>
    <w:p w14:paraId="02CC22FC" w14:textId="7F5FE2C6" w:rsidR="00B059C9" w:rsidRDefault="00B059C9" w:rsidP="005C1FCA">
      <w:r>
        <w:t>Nachfolgend werden die technischen Vorgaben für den Transportweg</w:t>
      </w:r>
      <w:r w:rsidR="008E6870">
        <w:t xml:space="preserve"> und</w:t>
      </w:r>
      <w:r>
        <w:t xml:space="preserve"> den Inhalt der Nachricht beschrieben. </w:t>
      </w:r>
      <w:r w:rsidR="0007122D">
        <w:t xml:space="preserve">In Kapitel </w:t>
      </w:r>
      <w:r w:rsidR="0007122D">
        <w:fldChar w:fldCharType="begin"/>
      </w:r>
      <w:r w:rsidR="0007122D">
        <w:instrText xml:space="preserve"> REF _Ref100762016 \r \h </w:instrText>
      </w:r>
      <w:r w:rsidR="0007122D">
        <w:fldChar w:fldCharType="separate"/>
      </w:r>
      <w:r w:rsidR="00551762">
        <w:t>0</w:t>
      </w:r>
      <w:r w:rsidR="0007122D">
        <w:fldChar w:fldCharType="end"/>
      </w:r>
      <w:r w:rsidR="0007122D">
        <w:t xml:space="preserve"> sind die </w:t>
      </w:r>
      <w:r w:rsidR="00CB4A46">
        <w:t>Standardvorgaben für die strukturierten Daten</w:t>
      </w:r>
      <w:r w:rsidR="0007122D">
        <w:t xml:space="preserve"> beschrieben</w:t>
      </w:r>
      <w:r w:rsidR="00CB4A46">
        <w:t xml:space="preserve">. </w:t>
      </w:r>
    </w:p>
    <w:p w14:paraId="36F731DF" w14:textId="0D2529C7" w:rsidR="00544622" w:rsidRDefault="0044194E" w:rsidP="00B92CA1">
      <w:pPr>
        <w:pStyle w:val="berschrift1"/>
      </w:pPr>
      <w:bookmarkStart w:id="4" w:name="_Toc120878558"/>
      <w:r>
        <w:t>Übermittlung</w:t>
      </w:r>
      <w:r w:rsidR="002740C2">
        <w:t xml:space="preserve"> der </w:t>
      </w:r>
      <w:r w:rsidR="00E479E3">
        <w:t>Nachrichten</w:t>
      </w:r>
      <w:bookmarkEnd w:id="4"/>
    </w:p>
    <w:p w14:paraId="7DF8CE7D" w14:textId="77777777" w:rsidR="001471F2" w:rsidRDefault="00544622" w:rsidP="00AF6888">
      <w:r>
        <w:t>Der Austausch von Dokumenten, Akten und strukturierten</w:t>
      </w:r>
      <w:r w:rsidR="00CB4A46">
        <w:t>,</w:t>
      </w:r>
      <w:r>
        <w:t xml:space="preserve"> </w:t>
      </w:r>
      <w:r w:rsidR="0044194E">
        <w:t>maschinenlesbaren Datensätzen</w:t>
      </w:r>
      <w:r>
        <w:t xml:space="preserve"> </w:t>
      </w:r>
      <w:r w:rsidR="00FA567F">
        <w:t xml:space="preserve">auf einem sicheren Übermittlungsweg </w:t>
      </w:r>
      <w:r>
        <w:t xml:space="preserve">erfolgt </w:t>
      </w:r>
    </w:p>
    <w:p w14:paraId="1778ACAD" w14:textId="2982B380" w:rsidR="00AF6888" w:rsidRDefault="0044194E" w:rsidP="001471F2">
      <w:pPr>
        <w:pStyle w:val="Listenabsatz"/>
        <w:numPr>
          <w:ilvl w:val="0"/>
          <w:numId w:val="19"/>
        </w:numPr>
      </w:pPr>
      <w:r>
        <w:t xml:space="preserve">über die Infrastruktur des </w:t>
      </w:r>
      <w:r w:rsidR="00544622">
        <w:t>EGVP</w:t>
      </w:r>
      <w:r>
        <w:t xml:space="preserve"> unter Verwendung de</w:t>
      </w:r>
      <w:r w:rsidR="00CB4A46">
        <w:t xml:space="preserve">s </w:t>
      </w:r>
      <w:proofErr w:type="spellStart"/>
      <w:r w:rsidR="00CB4A46">
        <w:t>beA</w:t>
      </w:r>
      <w:proofErr w:type="spellEnd"/>
      <w:r w:rsidR="00CB4A46">
        <w:t xml:space="preserve">, </w:t>
      </w:r>
      <w:proofErr w:type="spellStart"/>
      <w:r w:rsidR="00E479E3">
        <w:t>beN</w:t>
      </w:r>
      <w:proofErr w:type="spellEnd"/>
      <w:r w:rsidR="00CB4A46">
        <w:t xml:space="preserve">, </w:t>
      </w:r>
      <w:proofErr w:type="spellStart"/>
      <w:r w:rsidR="00CB4A46" w:rsidRPr="0045182E">
        <w:t>beSt</w:t>
      </w:r>
      <w:proofErr w:type="spellEnd"/>
      <w:r w:rsidR="0045182E">
        <w:t>,</w:t>
      </w:r>
      <w:r w:rsidR="00CB4A46">
        <w:t xml:space="preserve"> </w:t>
      </w:r>
      <w:proofErr w:type="spellStart"/>
      <w:r>
        <w:t>beBPo</w:t>
      </w:r>
      <w:proofErr w:type="spellEnd"/>
      <w:r w:rsidR="00CB4A46">
        <w:t xml:space="preserve">, </w:t>
      </w:r>
      <w:proofErr w:type="spellStart"/>
      <w:r w:rsidR="00CB4A46">
        <w:t>eBO</w:t>
      </w:r>
      <w:proofErr w:type="spellEnd"/>
      <w:r w:rsidR="00CB4A46">
        <w:t xml:space="preserve"> oder </w:t>
      </w:r>
      <w:r w:rsidR="00FF0DAC">
        <w:t xml:space="preserve">des </w:t>
      </w:r>
      <w:r w:rsidR="008A2945">
        <w:t>MJP</w:t>
      </w:r>
      <w:r>
        <w:t xml:space="preserve"> </w:t>
      </w:r>
      <w:r w:rsidR="001471F2">
        <w:t>oder</w:t>
      </w:r>
    </w:p>
    <w:p w14:paraId="137CA5E3" w14:textId="52BF4BA9" w:rsidR="008E6870" w:rsidRDefault="001471F2" w:rsidP="00544622">
      <w:pPr>
        <w:pStyle w:val="Listenabsatz"/>
        <w:numPr>
          <w:ilvl w:val="0"/>
          <w:numId w:val="19"/>
        </w:numPr>
      </w:pPr>
      <w:r>
        <w:t>über die Infrastruktur der De-Mail-Anbieter.</w:t>
      </w:r>
    </w:p>
    <w:p w14:paraId="0FC6771A" w14:textId="62FA33CA" w:rsidR="00CB711B" w:rsidRDefault="00CB711B" w:rsidP="00CB711B">
      <w:pPr>
        <w:pStyle w:val="Listenabsatz"/>
      </w:pPr>
    </w:p>
    <w:p w14:paraId="2DA2F7EC" w14:textId="01DB2015" w:rsidR="00E60A50" w:rsidRDefault="00E60A50" w:rsidP="00F957A3">
      <w:pPr>
        <w:jc w:val="center"/>
      </w:pPr>
      <w:r w:rsidRPr="00E60A50">
        <w:rPr>
          <w:noProof/>
        </w:rPr>
        <w:drawing>
          <wp:inline distT="0" distB="0" distL="0" distR="0" wp14:anchorId="4E6A7A61" wp14:editId="61B428AF">
            <wp:extent cx="4631635" cy="2770709"/>
            <wp:effectExtent l="0" t="0" r="4445"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4662866" cy="2789392"/>
                    </a:xfrm>
                    <a:prstGeom prst="rect">
                      <a:avLst/>
                    </a:prstGeom>
                  </pic:spPr>
                </pic:pic>
              </a:graphicData>
            </a:graphic>
          </wp:inline>
        </w:drawing>
      </w:r>
    </w:p>
    <w:p w14:paraId="4626CE67" w14:textId="59C9155D" w:rsidR="008E6870" w:rsidRDefault="008E6870" w:rsidP="00544622"/>
    <w:p w14:paraId="599F2DEB" w14:textId="5E977F3A" w:rsidR="009F24B0" w:rsidRDefault="009F24B0" w:rsidP="00310DDB">
      <w:r>
        <w:t xml:space="preserve">Für die Ausstattung der professionellen </w:t>
      </w:r>
      <w:r w:rsidR="006A5E9E">
        <w:t>Einreicher</w:t>
      </w:r>
      <w:r>
        <w:t xml:space="preserve"> mit einem </w:t>
      </w:r>
      <w:proofErr w:type="spellStart"/>
      <w:r>
        <w:t>beA</w:t>
      </w:r>
      <w:proofErr w:type="spellEnd"/>
      <w:r>
        <w:t xml:space="preserve">, </w:t>
      </w:r>
      <w:proofErr w:type="spellStart"/>
      <w:r>
        <w:t>beN</w:t>
      </w:r>
      <w:proofErr w:type="spellEnd"/>
      <w:r>
        <w:t xml:space="preserve"> </w:t>
      </w:r>
      <w:r w:rsidR="00D134B6">
        <w:t>oder</w:t>
      </w:r>
      <w:r>
        <w:t xml:space="preserve"> </w:t>
      </w:r>
      <w:proofErr w:type="spellStart"/>
      <w:r>
        <w:t>beSt</w:t>
      </w:r>
      <w:proofErr w:type="spellEnd"/>
      <w:r>
        <w:t xml:space="preserve"> sind die jeweiligen berufsständischen Kammern zuständig. </w:t>
      </w:r>
    </w:p>
    <w:p w14:paraId="12F6CEC9" w14:textId="77777777" w:rsidR="009F24B0" w:rsidRDefault="009F24B0" w:rsidP="00310DDB"/>
    <w:p w14:paraId="34C28356" w14:textId="5B1D6DF5" w:rsidR="00FD77F8" w:rsidRDefault="009F24B0" w:rsidP="00544622">
      <w:r>
        <w:t xml:space="preserve">Informationen für die Einrichtung eines </w:t>
      </w:r>
      <w:proofErr w:type="spellStart"/>
      <w:r>
        <w:t>beBPo</w:t>
      </w:r>
      <w:proofErr w:type="spellEnd"/>
      <w:r>
        <w:t xml:space="preserve"> sind unter </w:t>
      </w:r>
      <w:hyperlink r:id="rId13" w:history="1">
        <w:r w:rsidRPr="0014680F">
          <w:rPr>
            <w:rStyle w:val="Hyperlink"/>
          </w:rPr>
          <w:t>https://egvp.justiz.de/behoerdenpostfach/index.php</w:t>
        </w:r>
      </w:hyperlink>
      <w:r>
        <w:t xml:space="preserve"> und für das </w:t>
      </w:r>
      <w:proofErr w:type="spellStart"/>
      <w:r>
        <w:t>eBO</w:t>
      </w:r>
      <w:proofErr w:type="spellEnd"/>
      <w:r>
        <w:t xml:space="preserve"> unter </w:t>
      </w:r>
      <w:hyperlink r:id="rId14" w:history="1">
        <w:r w:rsidRPr="0014680F">
          <w:rPr>
            <w:rStyle w:val="Hyperlink"/>
          </w:rPr>
          <w:t>https://egvp.justiz.de/buerger_organisationen/index.php</w:t>
        </w:r>
      </w:hyperlink>
      <w:r>
        <w:t xml:space="preserve"> zusammengetragen.  </w:t>
      </w:r>
    </w:p>
    <w:p w14:paraId="30C4C67B" w14:textId="1114C3B4" w:rsidR="00841CA3" w:rsidRPr="00D279A1" w:rsidRDefault="00841CA3" w:rsidP="00FD77F8">
      <w:pPr>
        <w:pStyle w:val="berschrift2"/>
      </w:pPr>
      <w:bookmarkStart w:id="5" w:name="_Toc120878559"/>
      <w:r>
        <w:t>Beteiligte Kommunikations</w:t>
      </w:r>
      <w:r w:rsidR="00D134B6">
        <w:t>partner</w:t>
      </w:r>
      <w:bookmarkEnd w:id="5"/>
    </w:p>
    <w:p w14:paraId="07FF23CB" w14:textId="6CF9F280" w:rsidR="00841CA3" w:rsidRDefault="00841CA3" w:rsidP="00FD77F8">
      <w:r>
        <w:t>Eine EGVP-Nachricht wird immer zwischen genau zwei Kommunikations</w:t>
      </w:r>
      <w:r w:rsidR="006A5E9E">
        <w:t>partner</w:t>
      </w:r>
      <w:r>
        <w:t xml:space="preserve">n ausgetauscht.  </w:t>
      </w:r>
    </w:p>
    <w:p w14:paraId="75BCFD16" w14:textId="77777777" w:rsidR="00B54DAC" w:rsidRDefault="00B54DAC" w:rsidP="00841CA3">
      <w:pPr>
        <w:ind w:left="708"/>
      </w:pPr>
    </w:p>
    <w:p w14:paraId="620CE4AE" w14:textId="1F2E3E1C" w:rsidR="00841CA3" w:rsidRDefault="00841CA3" w:rsidP="00FD77F8">
      <w:r>
        <w:t xml:space="preserve">Eine EGVP-Nachricht </w:t>
      </w:r>
      <w:r w:rsidR="00C74D46">
        <w:t xml:space="preserve">bzw. </w:t>
      </w:r>
      <w:r w:rsidR="00CB4A46">
        <w:t xml:space="preserve">eine De-Mail </w:t>
      </w:r>
      <w:r w:rsidR="00CF515D">
        <w:t xml:space="preserve">darf </w:t>
      </w:r>
      <w:r w:rsidR="00844514">
        <w:t>aus technisch</w:t>
      </w:r>
      <w:r w:rsidR="00062F93">
        <w:t>-</w:t>
      </w:r>
      <w:r w:rsidR="00844514">
        <w:t xml:space="preserve">organisatorischen Gründen </w:t>
      </w:r>
      <w:r w:rsidR="00CF515D">
        <w:t xml:space="preserve">immer nur </w:t>
      </w:r>
      <w:r>
        <w:t>genau ein Verfahren de</w:t>
      </w:r>
      <w:r w:rsidR="00CB4A46">
        <w:t xml:space="preserve">s </w:t>
      </w:r>
      <w:r>
        <w:t xml:space="preserve">adressierten </w:t>
      </w:r>
      <w:r w:rsidR="00CF515D">
        <w:t>Gerichts oder der adressierten Staatsanwaltschaft betreffen</w:t>
      </w:r>
      <w:r>
        <w:t xml:space="preserve">. </w:t>
      </w:r>
      <w:r w:rsidR="00CF515D">
        <w:t>Die</w:t>
      </w:r>
      <w:r w:rsidR="003121A3">
        <w:t>s</w:t>
      </w:r>
      <w:r w:rsidR="00CF515D">
        <w:t xml:space="preserve"> gilt insbesondere auch für </w:t>
      </w:r>
      <w:r w:rsidR="003718E3">
        <w:t xml:space="preserve">das Einreichen </w:t>
      </w:r>
      <w:r w:rsidR="00CF515D">
        <w:t xml:space="preserve">von Schriftsätzen in Klage- und Eilverfahren, die denselben Verfahrensgegenstand betreffen. </w:t>
      </w:r>
    </w:p>
    <w:p w14:paraId="10E637E5" w14:textId="5C271A2E" w:rsidR="00544622" w:rsidRDefault="00544622" w:rsidP="00FD77F8">
      <w:pPr>
        <w:pStyle w:val="berschrift2"/>
      </w:pPr>
      <w:bookmarkStart w:id="6" w:name="_Toc120878560"/>
      <w:r>
        <w:t>Adressierung</w:t>
      </w:r>
      <w:bookmarkEnd w:id="6"/>
      <w:r>
        <w:t xml:space="preserve"> </w:t>
      </w:r>
    </w:p>
    <w:p w14:paraId="6A4C600C" w14:textId="1DA86B0B" w:rsidR="00B71403" w:rsidRDefault="00544622" w:rsidP="00FD77F8">
      <w:r>
        <w:t xml:space="preserve">Für die Gerichte </w:t>
      </w:r>
      <w:r w:rsidRPr="0045182E">
        <w:t>und Staatsanwaltschaften</w:t>
      </w:r>
      <w:r>
        <w:t xml:space="preserve"> </w:t>
      </w:r>
      <w:r w:rsidR="00737559">
        <w:t>ist</w:t>
      </w:r>
      <w:r w:rsidR="00DA7D6D">
        <w:t xml:space="preserve"> </w:t>
      </w:r>
      <w:r w:rsidR="00F86EF2">
        <w:t>zur</w:t>
      </w:r>
      <w:r w:rsidR="00DA7D6D">
        <w:t xml:space="preserve"> Kommunikation in gerichtlichen Verfahren oder Ermittlungsverfahren</w:t>
      </w:r>
      <w:r w:rsidR="00737559">
        <w:t xml:space="preserve"> jeweils ein </w:t>
      </w:r>
      <w:r w:rsidR="00E479E3">
        <w:t>EGVP</w:t>
      </w:r>
      <w:r>
        <w:t>-</w:t>
      </w:r>
      <w:r w:rsidR="002F4F26">
        <w:t>Postfach</w:t>
      </w:r>
      <w:r>
        <w:t xml:space="preserve"> </w:t>
      </w:r>
      <w:r w:rsidR="0074507F">
        <w:t xml:space="preserve">und ein De-Mail-Postfach </w:t>
      </w:r>
      <w:r>
        <w:t>eingerichtet.</w:t>
      </w:r>
      <w:r w:rsidR="00DB3920">
        <w:rPr>
          <w:rStyle w:val="Funotenzeichen"/>
        </w:rPr>
        <w:footnoteReference w:id="9"/>
      </w:r>
      <w:r>
        <w:t xml:space="preserve"> </w:t>
      </w:r>
    </w:p>
    <w:p w14:paraId="47F1D781" w14:textId="77777777" w:rsidR="002F4F26" w:rsidRPr="00F52FA2" w:rsidRDefault="002F4F26" w:rsidP="002F4F26">
      <w:pPr>
        <w:autoSpaceDE w:val="0"/>
        <w:autoSpaceDN w:val="0"/>
        <w:adjustRightInd w:val="0"/>
        <w:spacing w:line="240" w:lineRule="auto"/>
        <w:rPr>
          <w:rFonts w:ascii="Arial" w:eastAsiaTheme="minorHAnsi" w:hAnsi="Arial" w:cs="Arial"/>
          <w:color w:val="000000"/>
          <w:sz w:val="24"/>
          <w:lang w:eastAsia="en-US"/>
        </w:rPr>
      </w:pPr>
    </w:p>
    <w:p w14:paraId="7BAFB25A" w14:textId="3C39C965" w:rsidR="007E3733" w:rsidRDefault="00544622" w:rsidP="00FD77F8">
      <w:r>
        <w:t>Die</w:t>
      </w:r>
      <w:r w:rsidR="0074507F">
        <w:t xml:space="preserve"> EGVP-</w:t>
      </w:r>
      <w:r>
        <w:t xml:space="preserve">Postfächer </w:t>
      </w:r>
      <w:r w:rsidR="00FD77F8">
        <w:t>der Justiz und d</w:t>
      </w:r>
      <w:r w:rsidR="00001EE3">
        <w:t>er</w:t>
      </w:r>
      <w:r w:rsidR="006D6B97">
        <w:t xml:space="preserve"> </w:t>
      </w:r>
      <w:r w:rsidR="0081003B">
        <w:t xml:space="preserve">Inhaber der </w:t>
      </w:r>
      <w:r w:rsidR="00FD77F8">
        <w:t xml:space="preserve">besonderen Postfächer </w:t>
      </w:r>
      <w:proofErr w:type="spellStart"/>
      <w:r w:rsidR="00FD77F8">
        <w:t>beA</w:t>
      </w:r>
      <w:proofErr w:type="spellEnd"/>
      <w:r w:rsidR="00FD77F8">
        <w:t xml:space="preserve">, </w:t>
      </w:r>
      <w:proofErr w:type="spellStart"/>
      <w:r w:rsidR="00FD77F8">
        <w:t>beN</w:t>
      </w:r>
      <w:proofErr w:type="spellEnd"/>
      <w:r w:rsidR="00FD77F8">
        <w:t xml:space="preserve">, </w:t>
      </w:r>
      <w:proofErr w:type="spellStart"/>
      <w:r w:rsidR="00FD77F8">
        <w:t>beSt</w:t>
      </w:r>
      <w:proofErr w:type="spellEnd"/>
      <w:r w:rsidR="00FD77F8">
        <w:t xml:space="preserve">, </w:t>
      </w:r>
      <w:proofErr w:type="spellStart"/>
      <w:r w:rsidR="00FD77F8">
        <w:t>beBP</w:t>
      </w:r>
      <w:r w:rsidR="008A2945">
        <w:t>o</w:t>
      </w:r>
      <w:proofErr w:type="spellEnd"/>
      <w:r w:rsidR="008A2945">
        <w:t>,</w:t>
      </w:r>
      <w:r w:rsidR="00A30D0C">
        <w:t xml:space="preserve"> </w:t>
      </w:r>
      <w:proofErr w:type="spellStart"/>
      <w:r w:rsidR="00FD77F8">
        <w:t>eBO</w:t>
      </w:r>
      <w:proofErr w:type="spellEnd"/>
      <w:r w:rsidR="00A30D0C">
        <w:t xml:space="preserve"> </w:t>
      </w:r>
      <w:r w:rsidR="008A2945">
        <w:t xml:space="preserve">und MJP </w:t>
      </w:r>
      <w:r w:rsidR="00A30D0C">
        <w:t xml:space="preserve">sind </w:t>
      </w:r>
      <w:r w:rsidR="00B44CF6">
        <w:t>im EGVP</w:t>
      </w:r>
      <w:r w:rsidR="00AA25B2">
        <w:t>-</w:t>
      </w:r>
      <w:r w:rsidR="00B44CF6">
        <w:t>Verzeichnisdienst</w:t>
      </w:r>
      <w:r w:rsidR="00B44CF6">
        <w:rPr>
          <w:rStyle w:val="Funotenzeichen"/>
        </w:rPr>
        <w:footnoteReference w:id="10"/>
      </w:r>
      <w:r w:rsidR="00AA25B2">
        <w:t xml:space="preserve"> </w:t>
      </w:r>
      <w:r w:rsidR="00B44CF6">
        <w:t>auffindbar.</w:t>
      </w:r>
      <w:r w:rsidR="00FD77F8">
        <w:t xml:space="preserve"> </w:t>
      </w:r>
      <w:r w:rsidR="007E3733">
        <w:t>Sie</w:t>
      </w:r>
      <w:r w:rsidR="0081003B">
        <w:t xml:space="preserve"> </w:t>
      </w:r>
      <w:r w:rsidR="00E36AF8">
        <w:t>wurden auf Grundlage der rechtlichen Vorgaben</w:t>
      </w:r>
      <w:r w:rsidR="0081003B">
        <w:t xml:space="preserve"> </w:t>
      </w:r>
      <w:r w:rsidR="00E36AF8">
        <w:t>identifiziert</w:t>
      </w:r>
      <w:r w:rsidR="003E6683">
        <w:t>.</w:t>
      </w:r>
      <w:r w:rsidR="00E479E3" w:rsidRPr="00E479E3">
        <w:rPr>
          <w:rStyle w:val="Funotenzeichen"/>
        </w:rPr>
        <w:t xml:space="preserve"> </w:t>
      </w:r>
      <w:r w:rsidR="00E479E3">
        <w:rPr>
          <w:rStyle w:val="Funotenzeichen"/>
        </w:rPr>
        <w:footnoteReference w:id="11"/>
      </w:r>
    </w:p>
    <w:p w14:paraId="680CF992" w14:textId="54CF51BF" w:rsidR="00DC0B70" w:rsidRDefault="00DC0B70" w:rsidP="00FD77F8"/>
    <w:p w14:paraId="758923D6" w14:textId="009ECEDE" w:rsidR="0018110E" w:rsidRDefault="00AA25B2" w:rsidP="00B25041">
      <w:r>
        <w:t>Für</w:t>
      </w:r>
      <w:r w:rsidR="00B44CF6">
        <w:t xml:space="preserve"> die Such</w:t>
      </w:r>
      <w:r>
        <w:t xml:space="preserve">e </w:t>
      </w:r>
      <w:r w:rsidR="00853E10">
        <w:t xml:space="preserve">im EGVP-Verzeichnisdienst </w:t>
      </w:r>
      <w:r>
        <w:t xml:space="preserve">steht </w:t>
      </w:r>
      <w:r w:rsidR="003E6683">
        <w:t xml:space="preserve">allen </w:t>
      </w:r>
      <w:r w:rsidR="005D3A19">
        <w:t>Postfach</w:t>
      </w:r>
      <w:r w:rsidR="006D6B97">
        <w:t>inhabern</w:t>
      </w:r>
      <w:r>
        <w:t xml:space="preserve"> eine Funktion bereit</w:t>
      </w:r>
      <w:r w:rsidR="0044194E">
        <w:t xml:space="preserve">. </w:t>
      </w:r>
      <w:r w:rsidR="0018110E">
        <w:t xml:space="preserve">Alle </w:t>
      </w:r>
      <w:proofErr w:type="spellStart"/>
      <w:r w:rsidR="0018110E">
        <w:t>beA</w:t>
      </w:r>
      <w:proofErr w:type="spellEnd"/>
      <w:r w:rsidR="0018110E">
        <w:t xml:space="preserve">, </w:t>
      </w:r>
      <w:proofErr w:type="spellStart"/>
      <w:r w:rsidR="0018110E">
        <w:t>beN</w:t>
      </w:r>
      <w:proofErr w:type="spellEnd"/>
      <w:r w:rsidR="0018110E">
        <w:t xml:space="preserve">, </w:t>
      </w:r>
      <w:proofErr w:type="spellStart"/>
      <w:r w:rsidR="0018110E">
        <w:t>beSt</w:t>
      </w:r>
      <w:proofErr w:type="spellEnd"/>
      <w:r w:rsidR="0018110E">
        <w:t xml:space="preserve"> und </w:t>
      </w:r>
      <w:proofErr w:type="spellStart"/>
      <w:r w:rsidR="0018110E">
        <w:t>beBP</w:t>
      </w:r>
      <w:r w:rsidR="00943FAD">
        <w:t>o</w:t>
      </w:r>
      <w:proofErr w:type="spellEnd"/>
      <w:r w:rsidR="0018110E">
        <w:t xml:space="preserve"> können </w:t>
      </w:r>
      <w:r w:rsidR="005D3A19">
        <w:t xml:space="preserve">andere </w:t>
      </w:r>
      <w:r w:rsidR="00737559">
        <w:t>besondere</w:t>
      </w:r>
      <w:r w:rsidR="00B25041">
        <w:t xml:space="preserve"> </w:t>
      </w:r>
      <w:r w:rsidR="00737559">
        <w:t>elektronische Postfächer</w:t>
      </w:r>
      <w:r w:rsidR="00943FAD">
        <w:t xml:space="preserve"> und die EGVP-Postfächer der Justiz</w:t>
      </w:r>
      <w:r w:rsidR="00737559">
        <w:t xml:space="preserve"> </w:t>
      </w:r>
      <w:r w:rsidR="00B25041">
        <w:t>adressieren</w:t>
      </w:r>
      <w:r w:rsidR="0018110E">
        <w:t xml:space="preserve"> und sind </w:t>
      </w:r>
      <w:r w:rsidR="00B25041">
        <w:t>von ihnen</w:t>
      </w:r>
      <w:r w:rsidR="005D3A19">
        <w:t xml:space="preserve"> adressierbar</w:t>
      </w:r>
      <w:r w:rsidR="0018110E">
        <w:t xml:space="preserve">. </w:t>
      </w:r>
      <w:r w:rsidR="00B25041">
        <w:t xml:space="preserve">Dies gilt auch für </w:t>
      </w:r>
      <w:proofErr w:type="spellStart"/>
      <w:r w:rsidR="00B25041">
        <w:t>eBO</w:t>
      </w:r>
      <w:proofErr w:type="spellEnd"/>
      <w:r w:rsidR="00A30D0C">
        <w:t xml:space="preserve"> und </w:t>
      </w:r>
      <w:r w:rsidR="008A2945">
        <w:t>MJP</w:t>
      </w:r>
      <w:r w:rsidR="00A30D0C">
        <w:t>.</w:t>
      </w:r>
      <w:r w:rsidR="00B25041">
        <w:t xml:space="preserve"> </w:t>
      </w:r>
      <w:r w:rsidR="0018110E">
        <w:t xml:space="preserve">Sie können jedoch nicht mit anderen </w:t>
      </w:r>
      <w:proofErr w:type="spellStart"/>
      <w:r w:rsidR="00B25041">
        <w:t>eBO</w:t>
      </w:r>
      <w:proofErr w:type="spellEnd"/>
      <w:r w:rsidR="00A30D0C">
        <w:t>-</w:t>
      </w:r>
      <w:r w:rsidR="008A2945">
        <w:t xml:space="preserve"> oder MJP-</w:t>
      </w:r>
      <w:r w:rsidR="00A30D0C">
        <w:t xml:space="preserve">Inhabern </w:t>
      </w:r>
      <w:r w:rsidR="008A2945">
        <w:t>k</w:t>
      </w:r>
      <w:r w:rsidR="0018110E">
        <w:t>ommunizieren</w:t>
      </w:r>
      <w:r w:rsidR="00D13956">
        <w:rPr>
          <w:rStyle w:val="Funotenzeichen"/>
        </w:rPr>
        <w:footnoteReference w:id="12"/>
      </w:r>
      <w:r w:rsidR="0018110E">
        <w:t xml:space="preserve">. </w:t>
      </w:r>
    </w:p>
    <w:p w14:paraId="2C4F797A" w14:textId="77777777" w:rsidR="00B37FC0" w:rsidRDefault="00B37FC0" w:rsidP="003B0A7B"/>
    <w:p w14:paraId="3C209EDD" w14:textId="77777777" w:rsidR="008A2945" w:rsidRDefault="008A2945" w:rsidP="003B0A7B"/>
    <w:p w14:paraId="4D1A7D1F" w14:textId="35703289" w:rsidR="003B0A7B" w:rsidRDefault="003B0A7B" w:rsidP="003B0A7B">
      <w:r>
        <w:lastRenderedPageBreak/>
        <w:t xml:space="preserve">Das heißt: </w:t>
      </w:r>
    </w:p>
    <w:p w14:paraId="795E9860" w14:textId="72FFCAC3" w:rsidR="003B0A7B" w:rsidRDefault="003B0A7B" w:rsidP="003B0A7B"/>
    <w:p w14:paraId="0C8B92F4" w14:textId="5844F886" w:rsidR="003B0A7B" w:rsidRDefault="007164EC" w:rsidP="003B0A7B">
      <w:pPr>
        <w:ind w:left="708"/>
      </w:pPr>
      <w:r w:rsidRPr="003B0A7B">
        <w:rPr>
          <w:noProof/>
        </w:rPr>
        <mc:AlternateContent>
          <mc:Choice Requires="wpg">
            <w:drawing>
              <wp:anchor distT="0" distB="0" distL="114300" distR="114300" simplePos="0" relativeHeight="251661312" behindDoc="0" locked="0" layoutInCell="1" allowOverlap="1" wp14:anchorId="0B4657FA" wp14:editId="21594524">
                <wp:simplePos x="0" y="0"/>
                <wp:positionH relativeFrom="margin">
                  <wp:align>left</wp:align>
                </wp:positionH>
                <wp:positionV relativeFrom="paragraph">
                  <wp:posOffset>8255</wp:posOffset>
                </wp:positionV>
                <wp:extent cx="194500" cy="186727"/>
                <wp:effectExtent l="0" t="0" r="15240" b="41910"/>
                <wp:wrapNone/>
                <wp:docPr id="85" name="Gruppierung 84"/>
                <wp:cNvGraphicFramePr/>
                <a:graphic xmlns:a="http://schemas.openxmlformats.org/drawingml/2006/main">
                  <a:graphicData uri="http://schemas.microsoft.com/office/word/2010/wordprocessingGroup">
                    <wpg:wgp>
                      <wpg:cNvGrpSpPr/>
                      <wpg:grpSpPr>
                        <a:xfrm>
                          <a:off x="0" y="0"/>
                          <a:ext cx="194500" cy="186727"/>
                          <a:chOff x="42649" y="8605"/>
                          <a:chExt cx="526294" cy="320374"/>
                        </a:xfrm>
                        <a:solidFill>
                          <a:srgbClr val="70AD47"/>
                        </a:solidFill>
                      </wpg:grpSpPr>
                      <wps:wsp>
                        <wps:cNvPr id="4" name="Nach rechts gekrümmter Pfeil 4"/>
                        <wps:cNvSpPr/>
                        <wps:spPr>
                          <a:xfrm flipH="1">
                            <a:off x="328680" y="8605"/>
                            <a:ext cx="240263" cy="320374"/>
                          </a:xfrm>
                          <a:prstGeom prst="curvedRightArrow">
                            <a:avLst/>
                          </a:prstGeom>
                          <a:grpFill/>
                          <a:ln>
                            <a:solidFill>
                              <a:srgbClr val="70AD47"/>
                            </a:solidFill>
                          </a:ln>
                        </wps:spPr>
                        <wps:style>
                          <a:lnRef idx="1">
                            <a:schemeClr val="accent1"/>
                          </a:lnRef>
                          <a:fillRef idx="3">
                            <a:schemeClr val="accent1"/>
                          </a:fillRef>
                          <a:effectRef idx="2">
                            <a:schemeClr val="accent1"/>
                          </a:effectRef>
                          <a:fontRef idx="minor">
                            <a:schemeClr val="lt1"/>
                          </a:fontRef>
                        </wps:style>
                        <wps:bodyPr rtlCol="0" anchor="ctr"/>
                      </wps:wsp>
                      <wps:wsp>
                        <wps:cNvPr id="5" name="Nach rechts gekrümmter Pfeil 5"/>
                        <wps:cNvSpPr/>
                        <wps:spPr>
                          <a:xfrm>
                            <a:off x="42649" y="8605"/>
                            <a:ext cx="274588" cy="286046"/>
                          </a:xfrm>
                          <a:prstGeom prst="curvedRightArrow">
                            <a:avLst/>
                          </a:prstGeom>
                          <a:grpFill/>
                          <a:ln>
                            <a:solidFill>
                              <a:srgbClr val="70AD47"/>
                            </a:solidFill>
                          </a:ln>
                        </wps:spPr>
                        <wps:style>
                          <a:lnRef idx="1">
                            <a:schemeClr val="accent1"/>
                          </a:lnRef>
                          <a:fillRef idx="3">
                            <a:schemeClr val="accent1"/>
                          </a:fillRef>
                          <a:effectRef idx="2">
                            <a:schemeClr val="accent1"/>
                          </a:effectRef>
                          <a:fontRef idx="minor">
                            <a:schemeClr val="lt1"/>
                          </a:fontRef>
                        </wps:style>
                        <wps:bodyPr rtlCol="0" anchor="ctr"/>
                      </wps:wsp>
                    </wpg:wgp>
                  </a:graphicData>
                </a:graphic>
              </wp:anchor>
            </w:drawing>
          </mc:Choice>
          <mc:Fallback>
            <w:pict>
              <v:group w14:anchorId="28357C2F" id="Gruppierung 84" o:spid="_x0000_s1026" style="position:absolute;margin-left:0;margin-top:.65pt;width:15.3pt;height:14.7pt;z-index:251661312;mso-position-horizontal:left;mso-position-horizontal-relative:margin" coordorigin="426,86" coordsize="5262,32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hWlxgIAAH4IAAAOAAAAZHJzL2Uyb0RvYy54bWzsVs1u1DAQviPxDlbuNNlsNptG3a2qli4H&#10;BFULD+A6dmLh2Jbt3ey+GzdejLHz01JKK4qEhMQlG8fzjWe++Wa8J6f7VqAdNZYruYpmR0mEqCSq&#10;4rJeRZ8/Xb4pImQdlhUWStJVdKA2Ol2/fnXS6ZKmqlGiogaBE2nLTq+ixjldxrElDW2xPVKaSthk&#10;yrTYwdLUcWVwB95bEadJksedMpU2ilBr4etFvxmtg3/GKHEfGbPUIbGKIDYXniY8b/0zXp/gsjZY&#10;N5wMYeAXRNFiLuHQydUFdhhtDf/JVcuJUVYxd0RUGyvGOKEhB8hmljzIZmPUVodc6rKr9UQTUPuA&#10;pxe7JR92VwbxahUViwhJ3EKNNmarNadmK2tUZJ6iTtclWG6MvtFXZvhQ9yuf9Z6Z1v9CPmgfyD1M&#10;5NK9QwQ+zo6zRQIlILA1K/JluuzJJw1UyKOyNM+OIwTbRZ4sxs23A3yR5ulx1sPnaTJfhsDiu7Ot&#10;Ery65EL4QKypb8+FQTsMdV8mZxdZOA3M75nFPq0pi06DAu0dyfbPSL5psKahdtZTN5AMCfQcf8Ck&#10;QYaSxllU0y/m29e2ddAJV4xygQbSA3Ji3JYWyB/pRkxw/Q6oDLIbiJ+nRV4Axz9wOBYgzZI0nz/B&#10;oDbWbahqkX9ZRWRrdrS65nXjzoxRXTgI795bBwIAJkdzHxGw6KkP3SRkqMDvlwOXHgpVGTMNb+4g&#10;qHco5DVloFQvpRBKmBF0qjImhEo387qB4IK1hzEIawLOnwcO9h5Kw/yYwOnz4AkRTlbSTeCWS2Ue&#10;cyCmkFlvPzLQ5+0puFXVAfRjnDhX/RjDkjQKphhxJuQ7aNc36l8Q8TQonhZxaGEfEMj/FyL2NA3S&#10;faz7J+Uus0UBF4kfHaDwJMuHKo9zZ5Tif+VS9o8qNwxjuORC9w4Xsr9F769Da9z9bVh/BwAA//8D&#10;AFBLAwQUAAYACAAAACEAQMuBwNsAAAAEAQAADwAAAGRycy9kb3ducmV2LnhtbEyPQUvDQBCF74L/&#10;YRnBm93EYJU0m1KKeiqCrSC9TZNpEpqdDdltkv57pyd7Gt684b1vsuVkWzVQ7xvHBuJZBIq4cGXD&#10;lYGf3cfTGygfkEtsHZOBC3lY5vd3GaalG/mbhm2olISwT9FAHUKXau2Lmiz6meuIxTu63mIQ2Ve6&#10;7HGUcNvq5yiaa4sNS0ONHa1rKk7bszXwOeK4SuL3YXM6ri/73cvX7yYmYx4fptUCVKAp/B/DFV/Q&#10;IRemgztz6VVrQB4Jsk1AiZlEc1CH63wFnWf6Fj7/AwAA//8DAFBLAQItABQABgAIAAAAIQC2gziS&#10;/gAAAOEBAAATAAAAAAAAAAAAAAAAAAAAAABbQ29udGVudF9UeXBlc10ueG1sUEsBAi0AFAAGAAgA&#10;AAAhADj9If/WAAAAlAEAAAsAAAAAAAAAAAAAAAAALwEAAF9yZWxzLy5yZWxzUEsBAi0AFAAGAAgA&#10;AAAhAAwyFaXGAgAAfggAAA4AAAAAAAAAAAAAAAAALgIAAGRycy9lMm9Eb2MueG1sUEsBAi0AFAAG&#10;AAgAAAAhAEDLgcDbAAAABAEAAA8AAAAAAAAAAAAAAAAAIAUAAGRycy9kb3ducmV2LnhtbFBLBQYA&#10;AAAABAAEAPMAAAAoBgAAAAA=&#10;">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Nach rechts gekrümmter Pfeil 4" o:spid="_x0000_s1027" type="#_x0000_t102" style="position:absolute;left:3286;top:86;width:2403;height:320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AeGxAAAANoAAAAPAAAAZHJzL2Rvd25yZXYueG1sRI9Pa8JA&#10;FMTvQr/D8gq9mY2lWkndSGkrePFgWqrHl+zLH5p9G7JbE7+9Kwgeh5n5DbNaj6YVJ+pdY1nBLIpB&#10;EBdWN1wp+PneTJcgnEfW2FomBWdysE4fJitMtB14T6fMVyJA2CWooPa+S6R0RU0GXWQ74uCVtjfo&#10;g+wrqXscAty08jmOF9Jgw2Ghxo4+air+sn+jIM7mW/Nbfub69XjMd/lXdZjPBqWeHsf3NxCeRn8P&#10;39pbreAFrlfCDZDpBQAA//8DAFBLAQItABQABgAIAAAAIQDb4fbL7gAAAIUBAAATAAAAAAAAAAAA&#10;AAAAAAAAAABbQ29udGVudF9UeXBlc10ueG1sUEsBAi0AFAAGAAgAAAAhAFr0LFu/AAAAFQEAAAsA&#10;AAAAAAAAAAAAAAAAHwEAAF9yZWxzLy5yZWxzUEsBAi0AFAAGAAgAAAAhANEYB4bEAAAA2gAAAA8A&#10;AAAAAAAAAAAAAAAABwIAAGRycy9kb3ducmV2LnhtbFBLBQYAAAAAAwADALcAAAD4AgAAAAA=&#10;" adj="13501,19575,16200" filled="f" strokecolor="#70ad47" strokeweight=".5pt"/>
                <v:shape id="Nach rechts gekrümmter Pfeil 5" o:spid="_x0000_s1028" type="#_x0000_t102" style="position:absolute;left:426;top:86;width:2746;height:28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TsiwAAAANoAAAAPAAAAZHJzL2Rvd25yZXYueG1sRI9Pi8Iw&#10;FMTvwn6H8ARvmiqsSDVK2VXYq9aDx0fzti1tXkqS/tlvvxEEj8PM/IY5nCbTioGcry0rWK8SEMSF&#10;1TWXCu75ZbkD4QOyxtYyKfgjD6fjx+yAqbYjX2m4hVJECPsUFVQhdKmUvqjIoF/Zjjh6v9YZDFG6&#10;UmqHY4SbVm6SZCsN1hwXKuzoq6KiufVGQdY3w27cfjfJkJ9L/wjO5Ben1GI+ZXsQgabwDr/aP1rB&#10;JzyvxBsgj/8AAAD//wMAUEsBAi0AFAAGAAgAAAAhANvh9svuAAAAhQEAABMAAAAAAAAAAAAAAAAA&#10;AAAAAFtDb250ZW50X1R5cGVzXS54bWxQSwECLQAUAAYACAAAACEAWvQsW78AAAAVAQAACwAAAAAA&#10;AAAAAAAAAAAfAQAAX3JlbHMvLnJlbHNQSwECLQAUAAYACAAAACEAy407IsAAAADaAAAADwAAAAAA&#10;AAAAAAAAAAAHAgAAZHJzL2Rvd25yZXYueG1sUEsFBgAAAAADAAMAtwAAAPQCAAAAAA==&#10;" adj="11233,19008,16200" filled="f" strokecolor="#70ad47" strokeweight=".5pt"/>
                <w10:wrap anchorx="margin"/>
              </v:group>
            </w:pict>
          </mc:Fallback>
        </mc:AlternateContent>
      </w:r>
      <w:proofErr w:type="spellStart"/>
      <w:r w:rsidR="003B0A7B">
        <w:t>beA</w:t>
      </w:r>
      <w:proofErr w:type="spellEnd"/>
      <w:r w:rsidR="003B0A7B">
        <w:t xml:space="preserve">, </w:t>
      </w:r>
      <w:proofErr w:type="spellStart"/>
      <w:r w:rsidR="003B0A7B">
        <w:t>beN</w:t>
      </w:r>
      <w:proofErr w:type="spellEnd"/>
      <w:r w:rsidR="003B0A7B">
        <w:t xml:space="preserve">, </w:t>
      </w:r>
      <w:proofErr w:type="spellStart"/>
      <w:r w:rsidR="003B0A7B">
        <w:t>beSt</w:t>
      </w:r>
      <w:proofErr w:type="spellEnd"/>
      <w:r w:rsidR="003B0A7B">
        <w:t xml:space="preserve"> und </w:t>
      </w:r>
      <w:proofErr w:type="spellStart"/>
      <w:r w:rsidR="003B0A7B">
        <w:t>beBPo</w:t>
      </w:r>
      <w:proofErr w:type="spellEnd"/>
      <w:r w:rsidR="003B0A7B" w:rsidRPr="003B0A7B">
        <w:t xml:space="preserve"> </w:t>
      </w:r>
      <w:r w:rsidR="003B0A7B">
        <w:t xml:space="preserve">können mit </w:t>
      </w:r>
      <w:proofErr w:type="spellStart"/>
      <w:r w:rsidR="003B0A7B">
        <w:t>eBO</w:t>
      </w:r>
      <w:proofErr w:type="spellEnd"/>
      <w:r w:rsidR="008A2945">
        <w:t>-</w:t>
      </w:r>
      <w:r w:rsidR="00A30D0C">
        <w:t xml:space="preserve"> und </w:t>
      </w:r>
      <w:r w:rsidR="008A2945">
        <w:t>MJP-Inhabern</w:t>
      </w:r>
      <w:r w:rsidR="00B25041">
        <w:t xml:space="preserve"> und </w:t>
      </w:r>
      <w:r w:rsidR="003B0A7B">
        <w:t xml:space="preserve">untereinander kommunizieren </w:t>
      </w:r>
    </w:p>
    <w:p w14:paraId="0A77CBA4" w14:textId="504FD2A2" w:rsidR="0018110E" w:rsidRDefault="007164EC" w:rsidP="003B0A7B">
      <w:pPr>
        <w:ind w:left="700"/>
      </w:pPr>
      <w:r w:rsidRPr="003B0A7B">
        <w:rPr>
          <w:noProof/>
        </w:rPr>
        <mc:AlternateContent>
          <mc:Choice Requires="wpg">
            <w:drawing>
              <wp:anchor distT="0" distB="0" distL="114300" distR="114300" simplePos="0" relativeHeight="251663360" behindDoc="0" locked="0" layoutInCell="1" allowOverlap="1" wp14:anchorId="7B947FD0" wp14:editId="4AF05710">
                <wp:simplePos x="0" y="0"/>
                <wp:positionH relativeFrom="margin">
                  <wp:align>left</wp:align>
                </wp:positionH>
                <wp:positionV relativeFrom="paragraph">
                  <wp:posOffset>12285</wp:posOffset>
                </wp:positionV>
                <wp:extent cx="194400" cy="154800"/>
                <wp:effectExtent l="0" t="0" r="15240" b="36195"/>
                <wp:wrapNone/>
                <wp:docPr id="43" name="Gruppierung 52">
                  <a:extLst xmlns:a="http://schemas.openxmlformats.org/drawingml/2006/main">
                    <a:ext uri="{FF2B5EF4-FFF2-40B4-BE49-F238E27FC236}">
                      <a16:creationId xmlns:a16="http://schemas.microsoft.com/office/drawing/2014/main" id="{2AA50FEE-2559-C644-9689-B78DD64C200B}"/>
                    </a:ext>
                  </a:extLst>
                </wp:docPr>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94400" cy="154800"/>
                          <a:chOff x="0" y="356974"/>
                          <a:chExt cx="566852" cy="320374"/>
                        </a:xfrm>
                      </wpg:grpSpPr>
                      <wps:wsp>
                        <wps:cNvPr id="8" name="Nach rechts gekrümmter Pfeil 8">
                          <a:extLst>
                            <a:ext uri="{FF2B5EF4-FFF2-40B4-BE49-F238E27FC236}">
                              <a16:creationId xmlns:a16="http://schemas.microsoft.com/office/drawing/2014/main" id="{E7F4A53C-BC7E-B64D-8668-6BA74F80ED81}"/>
                            </a:ext>
                          </a:extLst>
                        </wps:cNvPr>
                        <wps:cNvSpPr/>
                        <wps:spPr>
                          <a:xfrm flipH="1">
                            <a:off x="326589" y="356974"/>
                            <a:ext cx="240263" cy="320374"/>
                          </a:xfrm>
                          <a:prstGeom prst="curvedRight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tlCol="0" anchor="ctr"/>
                      </wps:wsp>
                      <wps:wsp>
                        <wps:cNvPr id="9" name="Nach rechts gekrümmter Pfeil 9">
                          <a:extLst>
                            <a:ext uri="{FF2B5EF4-FFF2-40B4-BE49-F238E27FC236}">
                              <a16:creationId xmlns:a16="http://schemas.microsoft.com/office/drawing/2014/main" id="{B712C7A4-D50A-E346-90B3-08E905E5DCC3}"/>
                            </a:ext>
                          </a:extLst>
                        </wps:cNvPr>
                        <wps:cNvSpPr/>
                        <wps:spPr>
                          <a:xfrm>
                            <a:off x="0" y="367979"/>
                            <a:ext cx="274587" cy="286046"/>
                          </a:xfrm>
                          <a:prstGeom prst="curvedRightArrow">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tlCol="0" anchor="ctr"/>
                      </wps:wsp>
                    </wpg:wgp>
                  </a:graphicData>
                </a:graphic>
                <wp14:sizeRelH relativeFrom="margin">
                  <wp14:pctWidth>0</wp14:pctWidth>
                </wp14:sizeRelH>
                <wp14:sizeRelV relativeFrom="margin">
                  <wp14:pctHeight>0</wp14:pctHeight>
                </wp14:sizeRelV>
              </wp:anchor>
            </w:drawing>
          </mc:Choice>
          <mc:Fallback>
            <w:pict>
              <v:group w14:anchorId="31A8150D" id="Gruppierung 52" o:spid="_x0000_s1026" style="position:absolute;margin-left:0;margin-top:.95pt;width:15.3pt;height:12.2pt;z-index:251663360;mso-position-horizontal:left;mso-position-horizontal-relative:margin;mso-width-relative:margin;mso-height-relative:margin" coordorigin=",3569" coordsize="5668,32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2GnlwMAAFsLAAAOAAAAZHJzL2Uyb0RvYy54bWzslt1upDYUx+8r9R0Q9wQGjIFRJquBgbTS&#10;ajfabR/AMeZDCxjZnplEq32zveuL9dh8JJtG2yhVpVXVuWBs8LHPx+9v+/LNXd9ZJyZky4edvbnw&#10;bIsNlJftUO/s338rnNi2pCJDSTo+sJ19z6T95urnny7P45b5vOFdyYQFkwxyex53dqPUuHVdSRvW&#10;E3nBRzbAx4qLnijoitotBTnD7H3n+p6H3TMX5Sg4ZVLC28P00b4y81cVo+p9VUmmrG5ng2/KPIV5&#10;3uqne3VJtrUgY9PS2Q3yCi960g6w6DrVgShiHUX7l6n6lgoueaUuKO9dXlUtZSYGiGbjPYnmWvDj&#10;aGKpt+d6XNMEqX2Sp1dPS9+dboTVljsbBbY1kB5qdC2O49gycRxqK/RNWOxOvZVKBwitKbDPReGn&#10;YV4gp4CWg7wUOWmOEqfwgzj3oyLzA/xFW2/wlgpGFCDya7kkeYNfFsRcbp0e5Jo0G28/+/t96BV5&#10;7vhhmDgZRshJcJw4aRQfDhhlAEf6RZfXNT4v/yYK9zzWWxO55sQ0r8X4cbwRUwmh+ZbTT9IaeNaQ&#10;oWZ7OQJJwLeZ8KmJ7tcP9neV6PU8UFzrzpB2v5Kms0fh5SZByAMeKXzahCiGtiGRNoDrg1UQ4iRC&#10;y6d8Ng4xjqEuxjjwvWAaAXFOK5voVn/OIwhLPrAjX5Z2LavnkPzYkJEZJOWUQVMNEPmEzjtCG0sw&#10;2ihp1eyT+ONr3ysQ+E3F2s6Kf1CW8qhA+zDInDSLcifF6ODEkGMHp/sIFbGXH+LNd1iaM6FZMk0N&#10;ElRT9+TMlK6MVXXt+IuG6BEdgY/DOLEt4OBxsRdOfOT5GISpOXmm1GQ7CqmuGe8t3djZ9ChOrPzQ&#10;1o3aC8HPZilyAuonJSzDtQeSd21ZtF1nOqK+zTphnQhslEXhwc+w/mRYN7zOEuDUpoDmkhPTUvcd&#10;0xN2wwdWAUlaGcZls/+z1SFCKRvUpL55tDarwPnVMPh7w3m8NmXmbFiNp13uu6uuFmZlPqjVuG8H&#10;Lp5bvVtdrqbxSwamuHUKbnl5DxuwUF3GpyOKDLThcEJRJUwF9CgQ8MTTv65kQPElSk5MuEDpD3Yq&#10;pNHGz6I9cg6ht3fyAGEn8dLA8eI88cI8PGRZ8M+VrAn4ZncPcJREybRPr9KNUBhHk3T9GHsIz4Ja&#10;zodFi/9L9z8vXXMkww3O3ELm26a+Ij7um73h4U589ScAAAD//wMAUEsDBBQABgAIAAAAIQA9UBi8&#10;2wAAAAQBAAAPAAAAZHJzL2Rvd25yZXYueG1sTI9BS8NAEIXvgv9hGcGb3aTBoDGbUop6KoKtIN6m&#10;yTQJzc6G7DZJ/73jyR7nvcd73+Sr2XZqpMG3jg3EiwgUcemqlmsDX/u3hydQPiBX2DkmAxfysCpu&#10;b3LMKjfxJ427UCspYZ+hgSaEPtPalw1Z9AvXE4t3dIPFIOdQ62rAScptp5dRlGqLLctCgz1tGipP&#10;u7M18D7htE7i13F7Om4uP/vHj+9tTMbc383rF1CB5vAfhj98QYdCmA7uzJVXnQF5JIj6DErMJEpB&#10;HQws0wR0ketr+OIXAAD//wMAUEsBAi0AFAAGAAgAAAAhALaDOJL+AAAA4QEAABMAAAAAAAAAAAAA&#10;AAAAAAAAAFtDb250ZW50X1R5cGVzXS54bWxQSwECLQAUAAYACAAAACEAOP0h/9YAAACUAQAACwAA&#10;AAAAAAAAAAAAAAAvAQAAX3JlbHMvLnJlbHNQSwECLQAUAAYACAAAACEAiAdhp5cDAABbCwAADgAA&#10;AAAAAAAAAAAAAAAuAgAAZHJzL2Uyb0RvYy54bWxQSwECLQAUAAYACAAAACEAPVAYvNsAAAAEAQAA&#10;DwAAAAAAAAAAAAAAAADxBQAAZHJzL2Rvd25yZXYueG1sUEsFBgAAAAAEAAQA8wAAAPkGAAAAAA==&#10;">
                <o:lock v:ext="edit" aspectratio="t"/>
                <v:shape id="Nach rechts gekrümmter Pfeil 8" o:spid="_x0000_s1027" type="#_x0000_t102" style="position:absolute;left:3265;top:3569;width:2403;height:3204;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VriugAAANoAAAAPAAAAZHJzL2Rvd25yZXYueG1sRE+7CsIw&#10;FN0F/yFcwU1TRUWqUcQHuKoddLs017bY3JQkav17MwiOh/NerltTixc5X1lWMBomIIhzqysuFGSX&#10;w2AOwgdkjbVlUvAhD+tVt7PEVNs3n+h1DoWIIexTVFCG0KRS+rwkg35oG+LI3a0zGCJ0hdQO3zHc&#10;1HKcJDNpsOLYUGJD25Lyx/lpFFy8ntbb0+26D3Y02SXG3TJySvV77WYBIlAb/uKf+6gVxK3xSrwB&#10;cvUFAAD//wMAUEsBAi0AFAAGAAgAAAAhANvh9svuAAAAhQEAABMAAAAAAAAAAAAAAAAAAAAAAFtD&#10;b250ZW50X1R5cGVzXS54bWxQSwECLQAUAAYACAAAACEAWvQsW78AAAAVAQAACwAAAAAAAAAAAAAA&#10;AAAfAQAAX3JlbHMvLnJlbHNQSwECLQAUAAYACAAAACEAmk1a4roAAADaAAAADwAAAAAAAAAAAAAA&#10;AAAHAgAAZHJzL2Rvd25yZXYueG1sUEsFBgAAAAADAAMAtwAAAO4CAAAAAA==&#10;" adj="13501,19575,16200" fillcolor="red" strokecolor="red" strokeweight=".5pt"/>
                <v:shape id="Nach rechts gekrümmter Pfeil 9" o:spid="_x0000_s1028" type="#_x0000_t102" style="position:absolute;top:3679;width:2745;height:28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zK4xAAAANoAAAAPAAAAZHJzL2Rvd25yZXYueG1sRI9Ba8JA&#10;FITvQv/D8oTedKPQqtFViiCWHMTaQvH2yL4mqdm3YXebpP/eFQSPw8x8w6w2valFS85XlhVMxgkI&#10;4tzqigsFX5+70RyED8gaa8uk4J88bNZPgxWm2nb8Qe0pFCJC2KeooAyhSaX0eUkG/dg2xNH7sc5g&#10;iNIVUjvsItzUcpokr9JgxXGhxIa2JeWX059RcLS/L5oymh9m2+991uyKxXnSKfU87N+WIAL14RG+&#10;t9+1ggXcrsQbINdXAAAA//8DAFBLAQItABQABgAIAAAAIQDb4fbL7gAAAIUBAAATAAAAAAAAAAAA&#10;AAAAAAAAAABbQ29udGVudF9UeXBlc10ueG1sUEsBAi0AFAAGAAgAAAAhAFr0LFu/AAAAFQEAAAsA&#10;AAAAAAAAAAAAAAAAHwEAAF9yZWxzLy5yZWxzUEsBAi0AFAAGAAgAAAAhAEUvMrjEAAAA2gAAAA8A&#10;AAAAAAAAAAAAAAAABwIAAGRycy9kb3ducmV2LnhtbFBLBQYAAAAAAwADALcAAAD4AgAAAAA=&#10;" adj="11233,19008,16200" fillcolor="red" strokecolor="red" strokeweight=".5pt"/>
                <w10:wrap anchorx="margin"/>
              </v:group>
            </w:pict>
          </mc:Fallback>
        </mc:AlternateContent>
      </w:r>
      <w:proofErr w:type="spellStart"/>
      <w:r w:rsidR="003B0A7B">
        <w:t>eBO</w:t>
      </w:r>
      <w:proofErr w:type="spellEnd"/>
      <w:r w:rsidR="008A2945">
        <w:t>-</w:t>
      </w:r>
      <w:r w:rsidR="00A30D0C">
        <w:t xml:space="preserve"> und </w:t>
      </w:r>
      <w:r w:rsidR="008A2945">
        <w:t xml:space="preserve">MJP- Inhaber </w:t>
      </w:r>
      <w:r w:rsidR="00B25041">
        <w:t>k</w:t>
      </w:r>
      <w:r w:rsidR="00A30D0C">
        <w:t>önnen</w:t>
      </w:r>
      <w:r w:rsidR="003B0A7B">
        <w:t xml:space="preserve"> mit </w:t>
      </w:r>
      <w:proofErr w:type="spellStart"/>
      <w:r w:rsidR="003B0A7B">
        <w:t>beA</w:t>
      </w:r>
      <w:proofErr w:type="spellEnd"/>
      <w:r w:rsidR="003B0A7B">
        <w:t xml:space="preserve">, </w:t>
      </w:r>
      <w:proofErr w:type="spellStart"/>
      <w:r w:rsidR="003B0A7B">
        <w:t>beN</w:t>
      </w:r>
      <w:proofErr w:type="spellEnd"/>
      <w:r w:rsidR="003B0A7B">
        <w:t xml:space="preserve">, </w:t>
      </w:r>
      <w:proofErr w:type="spellStart"/>
      <w:r w:rsidR="003B0A7B">
        <w:t>beSt</w:t>
      </w:r>
      <w:proofErr w:type="spellEnd"/>
      <w:r w:rsidR="003B0A7B">
        <w:t xml:space="preserve"> und </w:t>
      </w:r>
      <w:proofErr w:type="spellStart"/>
      <w:r w:rsidR="003B0A7B">
        <w:t>beBPo</w:t>
      </w:r>
      <w:proofErr w:type="spellEnd"/>
      <w:r w:rsidR="00D134B6">
        <w:t>,</w:t>
      </w:r>
      <w:r w:rsidR="003B0A7B">
        <w:t xml:space="preserve"> aber nicht untereinander kommunizieren. </w:t>
      </w:r>
    </w:p>
    <w:p w14:paraId="6D886F66" w14:textId="77777777" w:rsidR="00132474" w:rsidRDefault="00132474" w:rsidP="007E3733"/>
    <w:p w14:paraId="7D6AC0AD" w14:textId="2DB756C4" w:rsidR="007E3733" w:rsidRDefault="007E3733" w:rsidP="007E3733">
      <w:r>
        <w:t xml:space="preserve">Die De-Mail-Postfächer der Justiz sind im De-Mail-Verzeichnisdienst verzeichnet. </w:t>
      </w:r>
    </w:p>
    <w:p w14:paraId="61882394" w14:textId="77777777" w:rsidR="003B0A7B" w:rsidRDefault="003B0A7B" w:rsidP="003B0A7B">
      <w:pPr>
        <w:ind w:left="700"/>
      </w:pPr>
    </w:p>
    <w:p w14:paraId="1DE28BCC" w14:textId="2BE03322" w:rsidR="00544622" w:rsidRDefault="00841CA3" w:rsidP="00E36AF8">
      <w:pPr>
        <w:pStyle w:val="berschrift2"/>
      </w:pPr>
      <w:bookmarkStart w:id="7" w:name="_Ref100762872"/>
      <w:bookmarkStart w:id="8" w:name="_Toc120878561"/>
      <w:r>
        <w:t>Authentifizierung des Absenders</w:t>
      </w:r>
      <w:bookmarkEnd w:id="7"/>
      <w:bookmarkEnd w:id="8"/>
    </w:p>
    <w:p w14:paraId="212B495A" w14:textId="3703B1B5" w:rsidR="00984C04" w:rsidRPr="00984C04" w:rsidRDefault="00544622" w:rsidP="00984C04">
      <w:r>
        <w:t>Jede EGVP-Nachricht enthält einen vertrauenswürdigen Herkunftsnachweis (VHN)</w:t>
      </w:r>
      <w:r w:rsidR="007162D1">
        <w:t xml:space="preserve">, der Auskunft darüber gibt, ob </w:t>
      </w:r>
      <w:r w:rsidR="003B0A7B">
        <w:t>die</w:t>
      </w:r>
      <w:r w:rsidR="007162D1">
        <w:t xml:space="preserve"> Nachricht über einen </w:t>
      </w:r>
      <w:r>
        <w:t>bestimmten sicheren Übermittlungsweg übermittelt wurde.</w:t>
      </w:r>
      <w:r w:rsidR="007162D1">
        <w:rPr>
          <w:rStyle w:val="Funotenzeichen"/>
        </w:rPr>
        <w:footnoteReference w:id="13"/>
      </w:r>
      <w:r w:rsidR="005C1192">
        <w:t xml:space="preserve"> </w:t>
      </w:r>
      <w:r w:rsidR="00332191">
        <w:t>Er dient somit zur Authentifizierung</w:t>
      </w:r>
      <w:r w:rsidR="00274D3A">
        <w:t xml:space="preserve"> der absendenden Person</w:t>
      </w:r>
      <w:r w:rsidR="00332191">
        <w:t xml:space="preserve">. </w:t>
      </w:r>
      <w:r w:rsidR="005C1192">
        <w:t xml:space="preserve">Der VHN ist eine </w:t>
      </w:r>
      <w:r w:rsidR="0081003B">
        <w:t xml:space="preserve">signierte </w:t>
      </w:r>
      <w:r w:rsidR="005C1192">
        <w:t xml:space="preserve">Datei im </w:t>
      </w:r>
      <w:r w:rsidR="0045136E">
        <w:t>XML</w:t>
      </w:r>
      <w:r w:rsidR="005C1192">
        <w:t>-</w:t>
      </w:r>
      <w:r w:rsidR="002F4F26">
        <w:t>Format.</w:t>
      </w:r>
      <w:r w:rsidR="00B427FF">
        <w:t xml:space="preserve"> </w:t>
      </w:r>
      <w:r w:rsidR="00890820">
        <w:t>Die</w:t>
      </w:r>
      <w:r w:rsidR="005C1192">
        <w:t xml:space="preserve"> EGVP</w:t>
      </w:r>
      <w:r w:rsidR="00A205A9">
        <w:t>-</w:t>
      </w:r>
      <w:r w:rsidR="005C1192">
        <w:t xml:space="preserve">Sende- und Empfangskomponenten </w:t>
      </w:r>
      <w:r w:rsidR="00890820">
        <w:t xml:space="preserve">prüfen den VHN beim Empfang von Nachrichten </w:t>
      </w:r>
      <w:r w:rsidR="005C1192">
        <w:t xml:space="preserve">automatisiert. </w:t>
      </w:r>
      <w:r w:rsidR="002D223F">
        <w:t xml:space="preserve">Die Prüfergebnisse werden </w:t>
      </w:r>
      <w:r w:rsidR="00C727F4">
        <w:t>protokolliert</w:t>
      </w:r>
      <w:r w:rsidR="002C7042">
        <w:t xml:space="preserve">. Die Protokolle werden für den Empfänger im </w:t>
      </w:r>
      <w:proofErr w:type="gramStart"/>
      <w:r w:rsidR="002C7042">
        <w:t>PDF-Format</w:t>
      </w:r>
      <w:proofErr w:type="gramEnd"/>
      <w:r w:rsidR="002C7042">
        <w:t xml:space="preserve"> bereitgestellt </w:t>
      </w:r>
      <w:r w:rsidR="00C727F4">
        <w:t xml:space="preserve">(siehe Kapitel </w:t>
      </w:r>
      <w:r w:rsidR="00C727F4">
        <w:fldChar w:fldCharType="begin"/>
      </w:r>
      <w:r w:rsidR="00C727F4">
        <w:instrText xml:space="preserve"> REF _Ref106882502 \r \h </w:instrText>
      </w:r>
      <w:r w:rsidR="00C727F4">
        <w:fldChar w:fldCharType="separate"/>
      </w:r>
      <w:r w:rsidR="00551762">
        <w:t>4.4</w:t>
      </w:r>
      <w:r w:rsidR="00C727F4">
        <w:fldChar w:fldCharType="end"/>
      </w:r>
      <w:r w:rsidR="00C727F4">
        <w:t xml:space="preserve">). Es besteht deshalb </w:t>
      </w:r>
      <w:r w:rsidR="0081003B">
        <w:t xml:space="preserve">keine Notwendigkeit, </w:t>
      </w:r>
      <w:r w:rsidR="00C727F4">
        <w:t>die strukturierten Daten des</w:t>
      </w:r>
      <w:r w:rsidR="0081003B">
        <w:t xml:space="preserve"> VHN gesondert</w:t>
      </w:r>
      <w:r w:rsidR="002C7042">
        <w:t xml:space="preserve"> auszuwerten oder</w:t>
      </w:r>
      <w:r w:rsidR="0081003B">
        <w:t xml:space="preserve"> in </w:t>
      </w:r>
      <w:r w:rsidR="002C7042">
        <w:t xml:space="preserve">eine </w:t>
      </w:r>
      <w:r w:rsidR="0081003B">
        <w:t xml:space="preserve">lesbare Form </w:t>
      </w:r>
      <w:r w:rsidR="002C7042">
        <w:t>umzuwandeln</w:t>
      </w:r>
      <w:r w:rsidR="005C1192">
        <w:t xml:space="preserve">.  </w:t>
      </w:r>
    </w:p>
    <w:p w14:paraId="52AB9F42" w14:textId="779F9125" w:rsidR="00544622" w:rsidRPr="00041F57" w:rsidRDefault="007162D1" w:rsidP="00966FEA">
      <w:pPr>
        <w:pStyle w:val="berschrift2"/>
      </w:pPr>
      <w:bookmarkStart w:id="9" w:name="_Ref106882502"/>
      <w:bookmarkStart w:id="10" w:name="_Toc120878562"/>
      <w:r>
        <w:t>N</w:t>
      </w:r>
      <w:r w:rsidR="00841CA3">
        <w:t>achweise</w:t>
      </w:r>
      <w:r>
        <w:t xml:space="preserve"> </w:t>
      </w:r>
      <w:r w:rsidR="00984C04">
        <w:t>zum Versand</w:t>
      </w:r>
      <w:r w:rsidR="00AD6768">
        <w:t xml:space="preserve"> und Empfang</w:t>
      </w:r>
      <w:bookmarkEnd w:id="9"/>
      <w:bookmarkEnd w:id="10"/>
    </w:p>
    <w:p w14:paraId="1AEF97FC" w14:textId="74A64C40" w:rsidR="003E2417" w:rsidRPr="001F6C5A" w:rsidRDefault="00544622" w:rsidP="00A30D0C">
      <w:pPr>
        <w:rPr>
          <w:color w:val="000000" w:themeColor="text1"/>
        </w:rPr>
      </w:pPr>
      <w:r>
        <w:t>Für jede EGVP-Nachricht werden während des Übermittlungsprozesses bestimmte Informationen</w:t>
      </w:r>
      <w:r w:rsidR="00F85FC7">
        <w:t xml:space="preserve"> </w:t>
      </w:r>
      <w:r w:rsidR="007162D1">
        <w:t xml:space="preserve">automatisiert </w:t>
      </w:r>
      <w:r>
        <w:t xml:space="preserve">protokolliert. </w:t>
      </w:r>
      <w:r w:rsidR="00F85FC7" w:rsidRPr="00484302">
        <w:t xml:space="preserve">Hierzu gehört insbesondere der Zeitpunkt des Eingangs einer Nachricht. </w:t>
      </w:r>
      <w:r w:rsidR="00A30D0C">
        <w:t>Zudem</w:t>
      </w:r>
      <w:r w:rsidR="00A30D0C" w:rsidRPr="001F6C5A">
        <w:rPr>
          <w:color w:val="000000" w:themeColor="text1"/>
        </w:rPr>
        <w:t xml:space="preserve"> wird beim Empfang einer EGVP-Nachricht</w:t>
      </w:r>
      <w:r w:rsidR="00A30D0C">
        <w:rPr>
          <w:color w:val="000000" w:themeColor="text1"/>
        </w:rPr>
        <w:t xml:space="preserve"> unteranderem</w:t>
      </w:r>
      <w:r w:rsidR="00A30D0C" w:rsidRPr="001F6C5A">
        <w:rPr>
          <w:color w:val="000000" w:themeColor="text1"/>
        </w:rPr>
        <w:t xml:space="preserve"> automatisch geprüft, ob die Nachricht </w:t>
      </w:r>
      <w:r w:rsidR="00A30D0C">
        <w:rPr>
          <w:color w:val="000000" w:themeColor="text1"/>
        </w:rPr>
        <w:t>unverändert</w:t>
      </w:r>
      <w:r w:rsidR="00A30D0C" w:rsidRPr="001F6C5A">
        <w:rPr>
          <w:color w:val="000000" w:themeColor="text1"/>
        </w:rPr>
        <w:t xml:space="preserve"> ist und ob ein sicherer Übermittlungsweg verwendet wurde (Prüfung des VHN). Darüber hinaus werden alle qualifizierten elektronischen Signaturen der beigefügten Anhänge geprüft.</w:t>
      </w:r>
    </w:p>
    <w:p w14:paraId="21F5E3DA" w14:textId="5AA341EB" w:rsidR="002C7042" w:rsidRDefault="002C7042" w:rsidP="00F85FC7"/>
    <w:p w14:paraId="4A2A0BE4" w14:textId="7DE4F5EF" w:rsidR="002C7042" w:rsidRDefault="002C7042" w:rsidP="00F85FC7">
      <w:pPr>
        <w:pStyle w:val="berschrift3"/>
      </w:pPr>
      <w:bookmarkStart w:id="11" w:name="_Toc120878563"/>
      <w:r>
        <w:t>Eingangszeitpunkt</w:t>
      </w:r>
      <w:bookmarkEnd w:id="11"/>
    </w:p>
    <w:p w14:paraId="14D69E42" w14:textId="38A81D44" w:rsidR="000D2CF0" w:rsidRPr="00AB43EB" w:rsidRDefault="00F85FC7" w:rsidP="00F85FC7">
      <w:r w:rsidRPr="00484302">
        <w:t xml:space="preserve">Gemäß </w:t>
      </w:r>
      <w:r w:rsidR="003F0A38">
        <w:t>den gesetzlichen Vorschriften</w:t>
      </w:r>
      <w:r w:rsidR="00AB43EB">
        <w:t xml:space="preserve"> (z.B. </w:t>
      </w:r>
      <w:r w:rsidR="00737559" w:rsidRPr="00484302">
        <w:t>§ 130 a Abs. 5 ZPO</w:t>
      </w:r>
      <w:r w:rsidR="00AB43EB">
        <w:t>)</w:t>
      </w:r>
      <w:r w:rsidR="00737559" w:rsidRPr="00484302">
        <w:t xml:space="preserve"> </w:t>
      </w:r>
      <w:r w:rsidRPr="00484302">
        <w:t>gilt ein</w:t>
      </w:r>
      <w:r w:rsidR="003121A3">
        <w:t xml:space="preserve"> Dokument </w:t>
      </w:r>
      <w:r w:rsidRPr="00484302">
        <w:t xml:space="preserve">als eingegangen, </w:t>
      </w:r>
      <w:r w:rsidRPr="00AB43EB">
        <w:t>sobald es auf der für den Empfang bestimmten Einrichtung des Gerichts gespeichert ist.</w:t>
      </w:r>
    </w:p>
    <w:p w14:paraId="55B91090" w14:textId="77777777" w:rsidR="00484302" w:rsidRDefault="00484302" w:rsidP="00F85FC7">
      <w:pPr>
        <w:rPr>
          <w:i/>
          <w:iCs/>
        </w:rPr>
      </w:pPr>
    </w:p>
    <w:p w14:paraId="3FC268BF" w14:textId="1248B6C0" w:rsidR="00F85FC7" w:rsidRDefault="00F85FC7" w:rsidP="00F85FC7">
      <w:r w:rsidRPr="00484302">
        <w:lastRenderedPageBreak/>
        <w:t>In der EGVP-Infrastruktur bilden die sogenannten OSCI-Intermediäre die für den Empfang bestimmten Einrichtungen</w:t>
      </w:r>
      <w:r w:rsidR="00484302" w:rsidRPr="00484302">
        <w:t xml:space="preserve"> der jeweiligen Postfach</w:t>
      </w:r>
      <w:r w:rsidR="00274D3A">
        <w:t>inhaber</w:t>
      </w:r>
      <w:r w:rsidRPr="00484302">
        <w:t xml:space="preserve">. </w:t>
      </w:r>
      <w:r w:rsidR="003121A3">
        <w:t>Ein Dokument</w:t>
      </w:r>
      <w:r w:rsidRPr="00484302">
        <w:t xml:space="preserve"> gilt deshalb </w:t>
      </w:r>
      <w:r w:rsidR="00332191">
        <w:t>im Sinne des Gesetzes</w:t>
      </w:r>
      <w:r w:rsidR="00484302">
        <w:t xml:space="preserve"> </w:t>
      </w:r>
      <w:r w:rsidRPr="00484302">
        <w:t xml:space="preserve">als eingegangen, wenn </w:t>
      </w:r>
      <w:r w:rsidR="003121A3">
        <w:t xml:space="preserve">die zugehörige Nachricht </w:t>
      </w:r>
      <w:r w:rsidR="00484302" w:rsidRPr="00484302">
        <w:t xml:space="preserve">auf dem </w:t>
      </w:r>
      <w:r w:rsidR="00332191">
        <w:t>OSCI-</w:t>
      </w:r>
      <w:r w:rsidR="00484302" w:rsidRPr="00484302">
        <w:t xml:space="preserve">Intermediär </w:t>
      </w:r>
      <w:r w:rsidR="00AB43EB">
        <w:t xml:space="preserve">des Empfängers </w:t>
      </w:r>
      <w:r w:rsidR="00484302">
        <w:t>eingegangen ist. Es kommt nicht darauf an, dass die Nachricht vo</w:t>
      </w:r>
      <w:r w:rsidR="00AB43EB">
        <w:t xml:space="preserve">m </w:t>
      </w:r>
      <w:r w:rsidR="00332191">
        <w:t>OSCI-</w:t>
      </w:r>
      <w:r w:rsidR="00484302">
        <w:t xml:space="preserve">Intermediär </w:t>
      </w:r>
      <w:r w:rsidR="00383A9B">
        <w:t xml:space="preserve">auch </w:t>
      </w:r>
      <w:r w:rsidR="00484302">
        <w:t xml:space="preserve">abgeholt </w:t>
      </w:r>
      <w:r w:rsidR="00A205A9">
        <w:t>wurde</w:t>
      </w:r>
      <w:r w:rsidR="00484302">
        <w:t xml:space="preserve">. </w:t>
      </w:r>
    </w:p>
    <w:p w14:paraId="77400920" w14:textId="77777777" w:rsidR="00332191" w:rsidRDefault="00332191" w:rsidP="001701EE"/>
    <w:p w14:paraId="63C26175" w14:textId="77B1D9D1" w:rsidR="00984C04" w:rsidRDefault="00484302" w:rsidP="001701EE">
      <w:r>
        <w:t>In der EGVP-Infrastruktur werden sowohl der Zeitpunkt des Eingangs auf dem Intermediär als auch der Zeitpunkt der Abholung der Nachricht vom Intermediär protokolliert. Gemäß</w:t>
      </w:r>
      <w:r w:rsidR="00383A9B">
        <w:t xml:space="preserve"> </w:t>
      </w:r>
      <w:r w:rsidR="003F0A38">
        <w:t>den gesetzlichen Vorschriften</w:t>
      </w:r>
      <w:r w:rsidR="00383A9B">
        <w:t xml:space="preserve"> (z.B.</w:t>
      </w:r>
      <w:r>
        <w:t xml:space="preserve"> </w:t>
      </w:r>
      <w:r w:rsidR="00864A64" w:rsidRPr="00484302">
        <w:t>§ 130a Abs. 5 ZPO</w:t>
      </w:r>
      <w:r w:rsidR="00383A9B">
        <w:t>)</w:t>
      </w:r>
      <w:r w:rsidR="00864A64" w:rsidRPr="00484302">
        <w:t xml:space="preserve"> </w:t>
      </w:r>
      <w:r w:rsidR="001701EE">
        <w:t xml:space="preserve">ist </w:t>
      </w:r>
      <w:r w:rsidR="004119E7">
        <w:t>dem Absender</w:t>
      </w:r>
      <w:r w:rsidR="00F85FC7">
        <w:t xml:space="preserve"> eine automatisierte Bestätigung über den Zeitpunkt des Eingangs zu erteilen</w:t>
      </w:r>
      <w:r w:rsidR="00332191">
        <w:t>.</w:t>
      </w:r>
      <w:r w:rsidR="001701EE">
        <w:t xml:space="preserve"> Die EGVP</w:t>
      </w:r>
      <w:r w:rsidR="00A205A9">
        <w:t>-</w:t>
      </w:r>
      <w:r w:rsidR="001701EE">
        <w:t xml:space="preserve">Sende- und Empfangskomponenten </w:t>
      </w:r>
      <w:r w:rsidR="00332191">
        <w:t xml:space="preserve">erstellen deshalb aus den protokollierten Daten eine </w:t>
      </w:r>
      <w:r w:rsidR="001701EE">
        <w:t>Eingangsbestätig</w:t>
      </w:r>
      <w:r w:rsidR="00332191">
        <w:t>u</w:t>
      </w:r>
      <w:r w:rsidR="001701EE">
        <w:t>ng</w:t>
      </w:r>
      <w:r w:rsidR="00E70CB6">
        <w:t xml:space="preserve">, die zur Akte genommen werden kann. Sie enthält den </w:t>
      </w:r>
      <w:r w:rsidR="003121A3">
        <w:t>Zeitpunkt des Eingangs</w:t>
      </w:r>
      <w:r w:rsidR="00254B79">
        <w:t xml:space="preserve"> und</w:t>
      </w:r>
      <w:r w:rsidR="00383A9B">
        <w:t xml:space="preserve"> ggf. </w:t>
      </w:r>
      <w:r w:rsidR="00254B79">
        <w:t>auch de</w:t>
      </w:r>
      <w:r w:rsidR="00A205A9">
        <w:t>n</w:t>
      </w:r>
      <w:r w:rsidR="00254B79">
        <w:t xml:space="preserve"> Zeitpunkt der Abholung</w:t>
      </w:r>
      <w:r w:rsidR="00E70CB6">
        <w:t xml:space="preserve"> der EGVP-Nachricht.</w:t>
      </w:r>
    </w:p>
    <w:p w14:paraId="5FC015DC" w14:textId="01C6AAD2" w:rsidR="001701EE" w:rsidRDefault="001701EE" w:rsidP="001701EE">
      <w:pPr>
        <w:pStyle w:val="berschrift3"/>
      </w:pPr>
      <w:bookmarkStart w:id="12" w:name="_Toc120878564"/>
      <w:r>
        <w:t xml:space="preserve">Prüfergebnisse </w:t>
      </w:r>
      <w:r w:rsidR="00AD6768">
        <w:t>für</w:t>
      </w:r>
      <w:r>
        <w:t xml:space="preserve"> empfangene Nachrichten</w:t>
      </w:r>
      <w:bookmarkEnd w:id="12"/>
      <w:r>
        <w:t xml:space="preserve"> </w:t>
      </w:r>
    </w:p>
    <w:p w14:paraId="0A81E7BC" w14:textId="5EF90C01" w:rsidR="00984C04" w:rsidRDefault="00966FEA" w:rsidP="00966FEA">
      <w:r>
        <w:t>Nach dem</w:t>
      </w:r>
      <w:r w:rsidR="00544622">
        <w:t xml:space="preserve"> Empfang einer EGVP-Nachricht </w:t>
      </w:r>
      <w:r>
        <w:t xml:space="preserve">wird </w:t>
      </w:r>
      <w:r w:rsidR="00544622">
        <w:t>automatisch geprüft, ob die Nachricht integer ist und ob ein sicherer Übermittlungsweg verwendet wurde (Prüfung des VHN</w:t>
      </w:r>
      <w:r w:rsidR="005C1192">
        <w:t xml:space="preserve">, </w:t>
      </w:r>
      <w:r w:rsidR="00B15B6C" w:rsidRPr="00B15B6C">
        <w:t>siehe Kapitel</w:t>
      </w:r>
      <w:r w:rsidR="00B15B6C">
        <w:t xml:space="preserve"> </w:t>
      </w:r>
      <w:r w:rsidR="00B15B6C">
        <w:fldChar w:fldCharType="begin"/>
      </w:r>
      <w:r w:rsidR="00B15B6C">
        <w:instrText xml:space="preserve"> REF _Ref100762872 \r \h </w:instrText>
      </w:r>
      <w:r w:rsidR="00B15B6C">
        <w:fldChar w:fldCharType="separate"/>
      </w:r>
      <w:r w:rsidR="00551762">
        <w:t>4.3</w:t>
      </w:r>
      <w:r w:rsidR="00B15B6C">
        <w:fldChar w:fldCharType="end"/>
      </w:r>
      <w:r w:rsidR="00544622">
        <w:t xml:space="preserve">). </w:t>
      </w:r>
    </w:p>
    <w:p w14:paraId="08ACF65E" w14:textId="77777777" w:rsidR="00984C04" w:rsidRDefault="00984C04" w:rsidP="00966FEA"/>
    <w:p w14:paraId="198DF5DC" w14:textId="2BC61B62" w:rsidR="00E85418" w:rsidRDefault="00544622" w:rsidP="00C80F26">
      <w:r>
        <w:t>Darüber hinaus werden alle</w:t>
      </w:r>
      <w:r w:rsidR="00280860">
        <w:t xml:space="preserve"> </w:t>
      </w:r>
      <w:r>
        <w:t>elektronischen Signaturen der beigefügten Anhänge geprüft.</w:t>
      </w:r>
      <w:r w:rsidR="00EA2EA2">
        <w:t xml:space="preserve"> </w:t>
      </w:r>
    </w:p>
    <w:p w14:paraId="076DA6F0" w14:textId="7CFE13DE" w:rsidR="005C1192" w:rsidRDefault="00FB22A1" w:rsidP="00966FEA">
      <w:r>
        <w:t xml:space="preserve">Die Prüfergebnisse werden </w:t>
      </w:r>
      <w:r w:rsidR="00792C6A">
        <w:t xml:space="preserve">in den </w:t>
      </w:r>
      <w:r w:rsidR="00614348">
        <w:t xml:space="preserve">Prüfvermerk und/oder in das Prüfprotokoll </w:t>
      </w:r>
      <w:r w:rsidR="00792C6A">
        <w:t xml:space="preserve">übernommen und </w:t>
      </w:r>
      <w:r w:rsidR="00EA4C02">
        <w:t xml:space="preserve">dem Empfänger einer Nachricht </w:t>
      </w:r>
      <w:r w:rsidR="00792C6A">
        <w:t xml:space="preserve">bereitgestellt. </w:t>
      </w:r>
    </w:p>
    <w:p w14:paraId="58F01D17" w14:textId="77777777" w:rsidR="00AD6768" w:rsidRDefault="00AD6768" w:rsidP="00966FEA"/>
    <w:p w14:paraId="55318B75" w14:textId="5E09E4B4" w:rsidR="00540AD9" w:rsidRDefault="00792C6A" w:rsidP="00540AD9">
      <w:r>
        <w:t xml:space="preserve">Der </w:t>
      </w:r>
      <w:r w:rsidR="00540AD9">
        <w:t>Prüfvermerk</w:t>
      </w:r>
      <w:r>
        <w:t xml:space="preserve"> </w:t>
      </w:r>
      <w:r w:rsidR="00BB1DE0">
        <w:t xml:space="preserve">bündelt </w:t>
      </w:r>
      <w:r>
        <w:t>alle</w:t>
      </w:r>
      <w:r w:rsidR="001F65E3">
        <w:t xml:space="preserve"> für die Übermittlung</w:t>
      </w:r>
      <w:r>
        <w:t xml:space="preserve"> fachlich relevanten Informationen. </w:t>
      </w:r>
    </w:p>
    <w:p w14:paraId="66DE86E7" w14:textId="05033A74" w:rsidR="00966FEA" w:rsidRDefault="00540AD9" w:rsidP="00966FEA">
      <w:r>
        <w:t xml:space="preserve">Es wird empfohlen, den Prüfvermerk </w:t>
      </w:r>
      <w:r w:rsidR="001F65E3">
        <w:t xml:space="preserve">aufzubewahren, da er als Nachweis der Übermittlung dient. </w:t>
      </w:r>
    </w:p>
    <w:p w14:paraId="797D38F6" w14:textId="77777777" w:rsidR="005C1192" w:rsidRDefault="005C1192" w:rsidP="005C1192"/>
    <w:p w14:paraId="5A4AD5DE" w14:textId="55085790" w:rsidR="005C1192" w:rsidRDefault="00792C6A" w:rsidP="005C1192">
      <w:r>
        <w:t xml:space="preserve">Das Prüfprotokoll enthält </w:t>
      </w:r>
      <w:r w:rsidR="00966FEA">
        <w:t>neben den fachlichen Informationen des Prüfvermerkes</w:t>
      </w:r>
      <w:r>
        <w:t xml:space="preserve"> weitere technische Informationen zu</w:t>
      </w:r>
      <w:r w:rsidR="002018C0">
        <w:t>r Nachricht und zu</w:t>
      </w:r>
      <w:r>
        <w:t xml:space="preserve"> den Signaturen der Anlagen</w:t>
      </w:r>
      <w:r w:rsidR="002018C0" w:rsidRPr="002018C0">
        <w:t xml:space="preserve">. </w:t>
      </w:r>
      <w:r w:rsidR="00614348" w:rsidRPr="002018C0">
        <w:t xml:space="preserve">Es </w:t>
      </w:r>
      <w:r w:rsidR="001F65E3">
        <w:t>kann</w:t>
      </w:r>
      <w:r w:rsidR="00614348" w:rsidRPr="002018C0">
        <w:t xml:space="preserve"> </w:t>
      </w:r>
      <w:r w:rsidR="00614348">
        <w:t>in</w:t>
      </w:r>
      <w:r w:rsidR="00614348" w:rsidRPr="002018C0">
        <w:t xml:space="preserve"> Support</w:t>
      </w:r>
      <w:r w:rsidR="00614348">
        <w:t>fällen</w:t>
      </w:r>
      <w:r w:rsidR="00614348" w:rsidRPr="002018C0">
        <w:t xml:space="preserve"> zu Signaturen und zur Nachricht herangezogen</w:t>
      </w:r>
      <w:r w:rsidR="001F65E3">
        <w:t xml:space="preserve"> werden</w:t>
      </w:r>
      <w:r w:rsidR="00614348" w:rsidRPr="002018C0">
        <w:t xml:space="preserve">. </w:t>
      </w:r>
    </w:p>
    <w:p w14:paraId="769C0ABD" w14:textId="4EC2E0E1" w:rsidR="00544622" w:rsidRDefault="00EA4C02" w:rsidP="005C1192">
      <w:r>
        <w:t xml:space="preserve">Beide Dokumente </w:t>
      </w:r>
      <w:r w:rsidR="00544622">
        <w:t xml:space="preserve">werden </w:t>
      </w:r>
      <w:r w:rsidR="00841CA3">
        <w:t xml:space="preserve">sowohl als </w:t>
      </w:r>
      <w:r w:rsidR="00544622">
        <w:t>sogenannte strukturierte Sendungsdaten</w:t>
      </w:r>
      <w:r>
        <w:t xml:space="preserve"> im </w:t>
      </w:r>
      <w:r w:rsidR="00871697">
        <w:t>XML</w:t>
      </w:r>
      <w:r>
        <w:t>-Format</w:t>
      </w:r>
      <w:r w:rsidR="00841CA3">
        <w:t xml:space="preserve">, die maschinell verarbeitet werden können, als auch </w:t>
      </w:r>
      <w:r w:rsidR="00AA25B2">
        <w:t xml:space="preserve">im </w:t>
      </w:r>
      <w:proofErr w:type="gramStart"/>
      <w:r w:rsidR="00871697">
        <w:t>PDF-</w:t>
      </w:r>
      <w:r w:rsidR="00841CA3">
        <w:t>Format</w:t>
      </w:r>
      <w:proofErr w:type="gramEnd"/>
      <w:r w:rsidR="00544622">
        <w:t xml:space="preserve"> bereitgestellt. </w:t>
      </w:r>
    </w:p>
    <w:p w14:paraId="65C368A3" w14:textId="77777777" w:rsidR="005C1192" w:rsidRDefault="005C1192" w:rsidP="005C1192"/>
    <w:p w14:paraId="319ECDAD" w14:textId="2E3660AD" w:rsidR="00841CA3" w:rsidRDefault="005C1192" w:rsidP="00F957A3">
      <w:pPr>
        <w:spacing w:after="160" w:line="259" w:lineRule="auto"/>
      </w:pPr>
      <w:r>
        <w:t>Der Prüfvermerk und das Prüfprotokoll</w:t>
      </w:r>
      <w:r w:rsidR="007568AB">
        <w:t xml:space="preserve"> enthalten Informationen darüber,</w:t>
      </w:r>
    </w:p>
    <w:p w14:paraId="64905C0C" w14:textId="3A4D300C" w:rsidR="00544622" w:rsidRDefault="00544622" w:rsidP="00C80F26">
      <w:pPr>
        <w:pStyle w:val="Listenabsatz"/>
        <w:numPr>
          <w:ilvl w:val="0"/>
          <w:numId w:val="19"/>
        </w:numPr>
      </w:pPr>
      <w:r>
        <w:t>wer (</w:t>
      </w:r>
      <w:r w:rsidR="005C1192">
        <w:t xml:space="preserve">Inhaber des </w:t>
      </w:r>
      <w:r>
        <w:t>Absenderpostfach</w:t>
      </w:r>
      <w:r w:rsidR="005C1192">
        <w:t>es</w:t>
      </w:r>
      <w:r>
        <w:t xml:space="preserve"> der EGVP-Nachricht)</w:t>
      </w:r>
      <w:r w:rsidR="00841CA3">
        <w:t xml:space="preserve"> </w:t>
      </w:r>
    </w:p>
    <w:p w14:paraId="1128320C" w14:textId="77777777" w:rsidR="00544622" w:rsidRDefault="00544622" w:rsidP="00C80F26">
      <w:pPr>
        <w:pStyle w:val="Listenabsatz"/>
        <w:numPr>
          <w:ilvl w:val="0"/>
          <w:numId w:val="19"/>
        </w:numPr>
      </w:pPr>
      <w:r>
        <w:t>was (Hashwerte der beigefügten Dateien, Dateinamen, Prüfergebnisse etwaiger Signaturen)</w:t>
      </w:r>
    </w:p>
    <w:p w14:paraId="4E14A93C" w14:textId="49164FB4" w:rsidR="00544622" w:rsidRDefault="00544622" w:rsidP="00C80F26">
      <w:pPr>
        <w:pStyle w:val="Listenabsatz"/>
        <w:numPr>
          <w:ilvl w:val="0"/>
          <w:numId w:val="19"/>
        </w:numPr>
      </w:pPr>
      <w:r>
        <w:t>wann (Zeitstempel des Eingangs)</w:t>
      </w:r>
    </w:p>
    <w:p w14:paraId="09AD4974" w14:textId="77777777" w:rsidR="00544622" w:rsidRDefault="00544622" w:rsidP="00C80F26">
      <w:pPr>
        <w:pStyle w:val="Listenabsatz"/>
        <w:numPr>
          <w:ilvl w:val="0"/>
          <w:numId w:val="19"/>
        </w:numPr>
      </w:pPr>
      <w:r>
        <w:t xml:space="preserve">wie (Angaben zum sicheren Übermittlungsweg, Angaben zu signierten Dokumenten) </w:t>
      </w:r>
    </w:p>
    <w:p w14:paraId="57E794C5" w14:textId="34452D1B" w:rsidR="00544622" w:rsidRDefault="00544622" w:rsidP="00C80F26">
      <w:pPr>
        <w:pStyle w:val="Listenabsatz"/>
        <w:numPr>
          <w:ilvl w:val="0"/>
          <w:numId w:val="19"/>
        </w:numPr>
      </w:pPr>
      <w:r>
        <w:t xml:space="preserve">an wen (Empfängerpostfach der Nachricht) </w:t>
      </w:r>
    </w:p>
    <w:p w14:paraId="5CE034AE" w14:textId="77777777" w:rsidR="00841CA3" w:rsidRDefault="00841CA3" w:rsidP="00841CA3">
      <w:pPr>
        <w:pStyle w:val="Listenabsatz"/>
        <w:ind w:left="2508"/>
      </w:pPr>
    </w:p>
    <w:p w14:paraId="03405DF6" w14:textId="6B2E9D6D" w:rsidR="008B765D" w:rsidRDefault="005C1192" w:rsidP="0028256B">
      <w:r>
        <w:t xml:space="preserve">über die </w:t>
      </w:r>
      <w:r w:rsidR="00544622">
        <w:t>EGVP</w:t>
      </w:r>
      <w:r>
        <w:t>-Infrastruktur</w:t>
      </w:r>
      <w:r w:rsidR="00544622">
        <w:t xml:space="preserve"> übermittelt hat</w:t>
      </w:r>
      <w:r w:rsidR="00540AD9">
        <w:t>.</w:t>
      </w:r>
    </w:p>
    <w:p w14:paraId="0AC35214" w14:textId="4CF96C24" w:rsidR="003E2417" w:rsidRDefault="003E2417" w:rsidP="003E2417">
      <w:pPr>
        <w:pStyle w:val="berschrift3"/>
      </w:pPr>
      <w:r>
        <w:t>Nachweis für versendete Nachrichten</w:t>
      </w:r>
    </w:p>
    <w:p w14:paraId="4FB2EE3D" w14:textId="5D809566" w:rsidR="003E2417" w:rsidRPr="00A03B66" w:rsidRDefault="00A03B66" w:rsidP="003E2417">
      <w:pPr>
        <w:rPr>
          <w:color w:val="000000" w:themeColor="text1"/>
        </w:rPr>
      </w:pPr>
      <w:r w:rsidRPr="001F6C5A">
        <w:rPr>
          <w:color w:val="000000" w:themeColor="text1"/>
        </w:rPr>
        <w:t xml:space="preserve">Nach dem Versand einer Nachricht </w:t>
      </w:r>
      <w:r>
        <w:rPr>
          <w:color w:val="000000" w:themeColor="text1"/>
        </w:rPr>
        <w:t>wird automatisch eine Eingangsbestätigung erstellt</w:t>
      </w:r>
      <w:r w:rsidRPr="001F6C5A">
        <w:rPr>
          <w:color w:val="000000" w:themeColor="text1"/>
        </w:rPr>
        <w:t xml:space="preserve">, die </w:t>
      </w:r>
      <w:r>
        <w:rPr>
          <w:color w:val="000000" w:themeColor="text1"/>
        </w:rPr>
        <w:t xml:space="preserve">den Eingangszeitpunkt enthält. Diese kann zum Nachweis des Eingangs </w:t>
      </w:r>
      <w:r>
        <w:t>in den E-Akten-Systemen oder Fachverfahren der Absender gespeichert werden.</w:t>
      </w:r>
    </w:p>
    <w:p w14:paraId="728245F9" w14:textId="77777777" w:rsidR="003E2417" w:rsidRDefault="003E2417" w:rsidP="0028256B"/>
    <w:p w14:paraId="7A8DBE93" w14:textId="4F785724" w:rsidR="00544622" w:rsidRDefault="00544622" w:rsidP="0028256B">
      <w:pPr>
        <w:pStyle w:val="berschrift2"/>
      </w:pPr>
      <w:bookmarkStart w:id="13" w:name="_Ref107316114"/>
      <w:bookmarkStart w:id="14" w:name="_Toc120878565"/>
      <w:r>
        <w:t>Größe der EGVP-Nachrichten</w:t>
      </w:r>
      <w:bookmarkEnd w:id="13"/>
      <w:bookmarkEnd w:id="14"/>
      <w:r w:rsidR="00A03B66">
        <w:t xml:space="preserve"> und Anzahl der Anlagen</w:t>
      </w:r>
    </w:p>
    <w:p w14:paraId="46DFF9FA" w14:textId="613667A4" w:rsidR="00544622" w:rsidRDefault="00544622" w:rsidP="00AD6768">
      <w:r>
        <w:t xml:space="preserve">Die </w:t>
      </w:r>
      <w:r w:rsidR="00CE7289">
        <w:t xml:space="preserve">Anzahl und die </w:t>
      </w:r>
      <w:r>
        <w:t>maximale Größe</w:t>
      </w:r>
      <w:r w:rsidR="007568AB">
        <w:rPr>
          <w:rStyle w:val="Funotenzeichen"/>
        </w:rPr>
        <w:footnoteReference w:id="14"/>
      </w:r>
      <w:r>
        <w:t xml:space="preserve"> </w:t>
      </w:r>
      <w:r w:rsidR="00A03B66">
        <w:t>d</w:t>
      </w:r>
      <w:r w:rsidR="00CE7289">
        <w:t xml:space="preserve">er Anlagen </w:t>
      </w:r>
      <w:r w:rsidR="007568AB">
        <w:t xml:space="preserve">einer EGVP-Nachricht </w:t>
      </w:r>
      <w:r w:rsidR="00CE7289">
        <w:t xml:space="preserve">werden </w:t>
      </w:r>
      <w:r>
        <w:t>in de</w:t>
      </w:r>
      <w:r w:rsidR="009D4F38">
        <w:t>r</w:t>
      </w:r>
      <w:r w:rsidR="00E70CB6">
        <w:t xml:space="preserve"> </w:t>
      </w:r>
      <w:r w:rsidR="00E70CB6" w:rsidRPr="00E70CB6">
        <w:t>Bekanntmachung des Bundesministeriums der Justiz zu § 5 der Elektronischer-Rechtsverkehr-Verordnung (ERV-Bekanntmachung - ERVB)</w:t>
      </w:r>
      <w:r w:rsidR="00E70CB6">
        <w:t xml:space="preserve"> </w:t>
      </w:r>
      <w:r>
        <w:t>geregelt.</w:t>
      </w:r>
      <w:r w:rsidR="00CE7289">
        <w:rPr>
          <w:rStyle w:val="Funotenzeichen"/>
        </w:rPr>
        <w:footnoteReference w:id="15"/>
      </w:r>
      <w:r>
        <w:t xml:space="preserve"> </w:t>
      </w:r>
    </w:p>
    <w:p w14:paraId="25CEB2E3" w14:textId="314DB878" w:rsidR="00163E94" w:rsidRDefault="006D3148" w:rsidP="00163E94">
      <w:r w:rsidRPr="006D3148">
        <w:t>Sofern</w:t>
      </w:r>
      <w:r w:rsidR="007D30DC">
        <w:t xml:space="preserve"> – </w:t>
      </w:r>
      <w:r w:rsidRPr="006D3148">
        <w:t xml:space="preserve">insbesondere beim Versand von Akten </w:t>
      </w:r>
      <w:r w:rsidR="007D30DC">
        <w:t>–</w:t>
      </w:r>
      <w:r w:rsidRPr="006D3148">
        <w:t xml:space="preserve"> die </w:t>
      </w:r>
      <w:r>
        <w:t xml:space="preserve">Größe oder die </w:t>
      </w:r>
      <w:r w:rsidRPr="006D3148">
        <w:t>Anzahl der Anlagen, die mit einer Nachricht übermittelt werden sollen, die Mengenbeschränkungen überschreiten</w:t>
      </w:r>
      <w:r>
        <w:t xml:space="preserve">, </w:t>
      </w:r>
      <w:r w:rsidR="00AD6768">
        <w:t>k</w:t>
      </w:r>
      <w:r w:rsidR="00270137">
        <w:t>ö</w:t>
      </w:r>
      <w:r w:rsidR="00AD6768">
        <w:t>nn</w:t>
      </w:r>
      <w:r w:rsidR="00270137">
        <w:t>en</w:t>
      </w:r>
      <w:r w:rsidR="00AD6768">
        <w:t xml:space="preserve"> sie</w:t>
      </w:r>
      <w:r w:rsidR="00FE6CAA">
        <w:t xml:space="preserve"> ersatzweise</w:t>
      </w:r>
      <w:r w:rsidR="00AD6768">
        <w:t xml:space="preserve"> auf einem physischen Datenträger an das Gericht übermittelt werden. Die </w:t>
      </w:r>
      <w:r w:rsidR="00AD6768" w:rsidRPr="00AD6768">
        <w:t>zulässigen physischen Datenträger</w:t>
      </w:r>
      <w:r w:rsidR="00AD6768">
        <w:t xml:space="preserve"> sind </w:t>
      </w:r>
      <w:r w:rsidR="009D4F38">
        <w:t>ebenfalls in der ERV</w:t>
      </w:r>
      <w:r w:rsidR="00FE6CAA">
        <w:t>B</w:t>
      </w:r>
      <w:r w:rsidR="009D4F38">
        <w:t xml:space="preserve"> aufgezählt. </w:t>
      </w:r>
    </w:p>
    <w:p w14:paraId="6F067C54" w14:textId="7999B811" w:rsidR="0028256B" w:rsidRPr="00163E94" w:rsidRDefault="004119E7" w:rsidP="00163E94">
      <w:pPr>
        <w:pStyle w:val="berschrift2"/>
      </w:pPr>
      <w:bookmarkStart w:id="15" w:name="_Toc120878566"/>
      <w:r w:rsidRPr="00163E94">
        <w:t>Kennzeichnung</w:t>
      </w:r>
      <w:r w:rsidR="0028256B" w:rsidRPr="00163E94">
        <w:t xml:space="preserve"> eiliger Nachrichten</w:t>
      </w:r>
      <w:bookmarkEnd w:id="15"/>
    </w:p>
    <w:p w14:paraId="2D50B54F" w14:textId="59D59831" w:rsidR="00614348" w:rsidRPr="004E449C" w:rsidRDefault="00F542BE" w:rsidP="0028256B">
      <w:pPr>
        <w:spacing w:before="100" w:beforeAutospacing="1" w:after="100" w:afterAutospacing="1"/>
      </w:pPr>
      <w:r w:rsidRPr="00360105">
        <w:rPr>
          <w:rFonts w:eastAsiaTheme="majorEastAsia"/>
          <w:lang w:eastAsia="en-US"/>
        </w:rPr>
        <w:t xml:space="preserve">Um auch elektronische Einreichungen wie in der Papierwelt als eilbedürftig kennzeichnen zu können, </w:t>
      </w:r>
      <w:r w:rsidR="0028256B" w:rsidRPr="00360105">
        <w:rPr>
          <w:rFonts w:eastAsiaTheme="majorEastAsia"/>
          <w:lang w:eastAsia="en-US"/>
        </w:rPr>
        <w:t xml:space="preserve">sieht der </w:t>
      </w:r>
      <w:proofErr w:type="spellStart"/>
      <w:r w:rsidR="0028256B" w:rsidRPr="00360105">
        <w:rPr>
          <w:rFonts w:eastAsiaTheme="majorEastAsia"/>
          <w:lang w:eastAsia="en-US"/>
        </w:rPr>
        <w:t>XJustiz</w:t>
      </w:r>
      <w:proofErr w:type="spellEnd"/>
      <w:r w:rsidR="0028256B" w:rsidRPr="00360105">
        <w:rPr>
          <w:rFonts w:eastAsiaTheme="majorEastAsia"/>
          <w:lang w:eastAsia="en-US"/>
        </w:rPr>
        <w:t xml:space="preserve">-Standard eine Werteliste (Nachrichtenkopf, Element „Sendungspriorität“) vor. </w:t>
      </w:r>
      <w:r w:rsidR="00950731" w:rsidRPr="00360105">
        <w:rPr>
          <w:rFonts w:eastAsiaTheme="majorEastAsia"/>
          <w:lang w:eastAsia="en-US"/>
        </w:rPr>
        <w:t xml:space="preserve">Beim Versand eiliger Nachrichten kann in der beizufügenden </w:t>
      </w:r>
      <w:proofErr w:type="spellStart"/>
      <w:r w:rsidR="00950731" w:rsidRPr="00360105">
        <w:rPr>
          <w:rFonts w:eastAsiaTheme="majorEastAsia"/>
          <w:lang w:eastAsia="en-US"/>
        </w:rPr>
        <w:t>XJustiz</w:t>
      </w:r>
      <w:proofErr w:type="spellEnd"/>
      <w:r w:rsidR="00950731" w:rsidRPr="00360105">
        <w:rPr>
          <w:rFonts w:eastAsiaTheme="majorEastAsia"/>
          <w:lang w:eastAsia="en-US"/>
        </w:rPr>
        <w:t>-Nachricht ein Wert aus dieser Liste ausgewählt werden. Dabei steht f</w:t>
      </w:r>
      <w:r w:rsidR="0028256B" w:rsidRPr="00360105">
        <w:rPr>
          <w:rFonts w:eastAsiaTheme="majorEastAsia"/>
          <w:lang w:eastAsia="en-US"/>
        </w:rPr>
        <w:t>ür Nachrichten, die im Regelbetrieb als eilig gekennzeichnet werden sollen, der Wert 001</w:t>
      </w:r>
      <w:r w:rsidR="00B8772E" w:rsidRPr="00360105">
        <w:rPr>
          <w:rFonts w:eastAsiaTheme="majorEastAsia"/>
          <w:lang w:eastAsia="en-US"/>
        </w:rPr>
        <w:t xml:space="preserve"> </w:t>
      </w:r>
      <w:r w:rsidR="0028256B" w:rsidRPr="00360105">
        <w:rPr>
          <w:rFonts w:eastAsiaTheme="majorEastAsia"/>
          <w:lang w:eastAsia="en-US"/>
        </w:rPr>
        <w:t>„</w:t>
      </w:r>
      <w:r w:rsidR="005D76D3" w:rsidRPr="00360105">
        <w:rPr>
          <w:rFonts w:eastAsiaTheme="majorEastAsia"/>
          <w:lang w:eastAsia="en-US"/>
        </w:rPr>
        <w:t>E</w:t>
      </w:r>
      <w:r w:rsidR="0028256B" w:rsidRPr="00360105">
        <w:rPr>
          <w:rFonts w:eastAsiaTheme="majorEastAsia"/>
          <w:lang w:eastAsia="en-US"/>
        </w:rPr>
        <w:t>ilt“ zur Verfügung.</w:t>
      </w:r>
      <w:r w:rsidR="00614348" w:rsidRPr="00360105">
        <w:rPr>
          <w:rFonts w:eastAsiaTheme="majorEastAsia"/>
          <w:lang w:eastAsia="en-US"/>
        </w:rPr>
        <w:t xml:space="preserve"> </w:t>
      </w:r>
      <w:r w:rsidR="00777486" w:rsidRPr="00360105">
        <w:rPr>
          <w:rFonts w:eastAsiaTheme="majorEastAsia"/>
          <w:lang w:eastAsia="en-US"/>
        </w:rPr>
        <w:t xml:space="preserve">Zur Kommunikation mit den bei Gerichten und Staatsanwaltschaften eingerichteten Bereitschaftsdiensten </w:t>
      </w:r>
      <w:r w:rsidR="00950731" w:rsidRPr="00360105">
        <w:rPr>
          <w:rFonts w:eastAsiaTheme="majorEastAsia"/>
          <w:lang w:eastAsia="en-US"/>
        </w:rPr>
        <w:t xml:space="preserve">muss auf die hierfür speziell vorgesehenen Werte der Liste zurückgegriffen werden. </w:t>
      </w:r>
      <w:r w:rsidR="00BA6CDC" w:rsidRPr="00360105">
        <w:rPr>
          <w:rFonts w:eastAsiaTheme="majorEastAsia"/>
          <w:lang w:eastAsia="en-US"/>
        </w:rPr>
        <w:t xml:space="preserve">Die </w:t>
      </w:r>
      <w:r w:rsidR="00950731" w:rsidRPr="00360105">
        <w:rPr>
          <w:rFonts w:eastAsiaTheme="majorEastAsia"/>
          <w:lang w:eastAsia="en-US"/>
        </w:rPr>
        <w:t xml:space="preserve">Behandlung </w:t>
      </w:r>
      <w:r w:rsidR="00BA6CDC" w:rsidRPr="00360105">
        <w:rPr>
          <w:rFonts w:eastAsiaTheme="majorEastAsia"/>
          <w:lang w:eastAsia="en-US"/>
        </w:rPr>
        <w:t>als eilig gekennzeichnete</w:t>
      </w:r>
      <w:r w:rsidR="004E449C" w:rsidRPr="00360105">
        <w:rPr>
          <w:rFonts w:eastAsiaTheme="majorEastAsia"/>
          <w:lang w:eastAsia="en-US"/>
        </w:rPr>
        <w:t>r</w:t>
      </w:r>
      <w:r w:rsidR="00BA6CDC" w:rsidRPr="00360105">
        <w:rPr>
          <w:rFonts w:eastAsiaTheme="majorEastAsia"/>
          <w:lang w:eastAsia="en-US"/>
        </w:rPr>
        <w:t xml:space="preserve"> Nachrichten obliegt, wie </w:t>
      </w:r>
      <w:r w:rsidR="00950731" w:rsidRPr="00360105">
        <w:rPr>
          <w:rFonts w:eastAsiaTheme="majorEastAsia"/>
          <w:lang w:eastAsia="en-US"/>
        </w:rPr>
        <w:t>auch in der Papierwelt</w:t>
      </w:r>
      <w:r w:rsidR="00BA6CDC" w:rsidRPr="00360105">
        <w:rPr>
          <w:rFonts w:eastAsiaTheme="majorEastAsia"/>
          <w:lang w:eastAsia="en-US"/>
        </w:rPr>
        <w:t>, den Justizbehörden.</w:t>
      </w:r>
      <w:r w:rsidR="00BA6CDC">
        <w:rPr>
          <w:rFonts w:eastAsiaTheme="majorEastAsia"/>
          <w:lang w:eastAsia="en-US"/>
        </w:rPr>
        <w:t xml:space="preserve">   </w:t>
      </w:r>
    </w:p>
    <w:p w14:paraId="7FF1A936" w14:textId="2F3918BD" w:rsidR="0028256B" w:rsidRDefault="00696E4C" w:rsidP="00696E4C">
      <w:pPr>
        <w:pStyle w:val="berschrift2"/>
      </w:pPr>
      <w:bookmarkStart w:id="16" w:name="_Toc120878567"/>
      <w:r>
        <w:t>Übermittlung von Verschlusssachen</w:t>
      </w:r>
      <w:bookmarkEnd w:id="16"/>
    </w:p>
    <w:p w14:paraId="58350CD4" w14:textId="28A1B080" w:rsidR="00696E4C" w:rsidRDefault="001542FB" w:rsidP="00AD6768">
      <w:r>
        <w:t xml:space="preserve">Die Komponenten der EGVP-Infrastruktur </w:t>
      </w:r>
      <w:r w:rsidR="00501009">
        <w:t>können</w:t>
      </w:r>
      <w:r>
        <w:t xml:space="preserve"> derzeit nicht für den Versand von Verschlusssachen im Sinne der Verschlusssachenanweisungen </w:t>
      </w:r>
      <w:r w:rsidR="00501009">
        <w:t>genutzt werden.</w:t>
      </w:r>
      <w:r>
        <w:t xml:space="preserve"> </w:t>
      </w:r>
    </w:p>
    <w:p w14:paraId="2D893F07" w14:textId="5AFB86D0" w:rsidR="009939A4" w:rsidRDefault="00544622" w:rsidP="00B92CA1">
      <w:pPr>
        <w:pStyle w:val="berschrift1"/>
      </w:pPr>
      <w:bookmarkStart w:id="17" w:name="_Toc120878568"/>
      <w:r>
        <w:lastRenderedPageBreak/>
        <w:t>Inhalt der Nachrichten</w:t>
      </w:r>
      <w:bookmarkEnd w:id="17"/>
      <w:r>
        <w:t xml:space="preserve"> </w:t>
      </w:r>
    </w:p>
    <w:p w14:paraId="31BD1370" w14:textId="25999018" w:rsidR="0045182E" w:rsidRDefault="00737559" w:rsidP="0045182E">
      <w:r>
        <w:t>Eine EGVP-Nachricht oder eine De-Mail darf</w:t>
      </w:r>
      <w:r w:rsidR="004E7AFE">
        <w:t xml:space="preserve"> aus technisch</w:t>
      </w:r>
      <w:r w:rsidR="007D30DC">
        <w:t>-</w:t>
      </w:r>
      <w:r w:rsidR="004E7AFE">
        <w:t>organisatorischen Gründen</w:t>
      </w:r>
      <w:r>
        <w:t xml:space="preserve"> immer nur genau ein Verfahren des adressierten Gerichts oder der adressierten Staatsanwaltschaft betreffen</w:t>
      </w:r>
      <w:r w:rsidR="0045182E">
        <w:t>. Die</w:t>
      </w:r>
      <w:r w:rsidR="008F427A">
        <w:t>s</w:t>
      </w:r>
      <w:r w:rsidR="0045182E">
        <w:t xml:space="preserve"> gilt insbesondere auch für Einreichungen von Schriftsätzen in Klage- und Eilverfahren, die denselben Verfahrensgegenstand betreffen. </w:t>
      </w:r>
    </w:p>
    <w:p w14:paraId="6E3CE8D5" w14:textId="77777777" w:rsidR="0045182E" w:rsidRDefault="0045182E" w:rsidP="009939A4"/>
    <w:p w14:paraId="048B1F58" w14:textId="3EC6CDB3" w:rsidR="003F6E00" w:rsidRDefault="009939A4" w:rsidP="009939A4">
      <w:r>
        <w:t xml:space="preserve">Eine EGVP-Nachricht enthält grundsätzlich </w:t>
      </w:r>
      <w:r w:rsidR="00AA2A75">
        <w:t>als Anlagen (Attachments)</w:t>
      </w:r>
      <w:r w:rsidR="0045182E">
        <w:t xml:space="preserve"> </w:t>
      </w:r>
    </w:p>
    <w:p w14:paraId="35E237BB" w14:textId="44E87260" w:rsidR="003F6E00" w:rsidRDefault="00AF334D" w:rsidP="003F6E00">
      <w:pPr>
        <w:pStyle w:val="Listenabsatz"/>
        <w:numPr>
          <w:ilvl w:val="0"/>
          <w:numId w:val="10"/>
        </w:numPr>
      </w:pPr>
      <w:r>
        <w:t xml:space="preserve">eine </w:t>
      </w:r>
      <w:r w:rsidR="002F4F26">
        <w:t xml:space="preserve">bestimmte Anzahl </w:t>
      </w:r>
      <w:r w:rsidR="00CE7289">
        <w:t xml:space="preserve">(siehe Kapitel </w:t>
      </w:r>
      <w:r w:rsidR="00CE7289">
        <w:fldChar w:fldCharType="begin"/>
      </w:r>
      <w:r w:rsidR="00CE7289">
        <w:instrText xml:space="preserve"> REF _Ref107316114 \r \h </w:instrText>
      </w:r>
      <w:r w:rsidR="00CE7289">
        <w:fldChar w:fldCharType="separate"/>
      </w:r>
      <w:r w:rsidR="00551762">
        <w:t>4.5</w:t>
      </w:r>
      <w:r w:rsidR="00CE7289">
        <w:fldChar w:fldCharType="end"/>
      </w:r>
      <w:r w:rsidR="00CE7289">
        <w:t xml:space="preserve">) </w:t>
      </w:r>
      <w:r>
        <w:t xml:space="preserve">von </w:t>
      </w:r>
      <w:r w:rsidR="009939A4">
        <w:t>Dokumente</w:t>
      </w:r>
      <w:r>
        <w:t>n</w:t>
      </w:r>
      <w:r w:rsidR="009939A4">
        <w:t xml:space="preserve"> </w:t>
      </w:r>
      <w:r>
        <w:t xml:space="preserve">und </w:t>
      </w:r>
    </w:p>
    <w:p w14:paraId="620E29DA" w14:textId="4380ED93" w:rsidR="003F6E00" w:rsidRDefault="00AF334D" w:rsidP="003F6E00">
      <w:pPr>
        <w:pStyle w:val="Listenabsatz"/>
        <w:numPr>
          <w:ilvl w:val="0"/>
          <w:numId w:val="10"/>
        </w:numPr>
      </w:pPr>
      <w:r>
        <w:t xml:space="preserve">eine sogenannte </w:t>
      </w:r>
      <w:proofErr w:type="spellStart"/>
      <w:r>
        <w:t>XJustiz</w:t>
      </w:r>
      <w:proofErr w:type="spellEnd"/>
      <w:r>
        <w:t>-</w:t>
      </w:r>
      <w:r w:rsidR="002F4F26">
        <w:t>Nachricht</w:t>
      </w:r>
      <w:r w:rsidR="008F427A">
        <w:t xml:space="preserve"> im XML-Format</w:t>
      </w:r>
      <w:r>
        <w:t xml:space="preserve">, die den Inhalt der </w:t>
      </w:r>
      <w:r w:rsidR="008F427A">
        <w:t>Sendung</w:t>
      </w:r>
      <w:r>
        <w:t xml:space="preserve"> in strukturierter, maschinenlesbarer Form beschreibt</w:t>
      </w:r>
      <w:r w:rsidR="00AB02AC">
        <w:t xml:space="preserve"> (siehe Kapitel </w:t>
      </w:r>
      <w:r w:rsidR="00AB02AC">
        <w:fldChar w:fldCharType="begin"/>
      </w:r>
      <w:r w:rsidR="00AB02AC">
        <w:instrText xml:space="preserve"> REF _Ref107414074 \r \h </w:instrText>
      </w:r>
      <w:r w:rsidR="00AB02AC">
        <w:fldChar w:fldCharType="separate"/>
      </w:r>
      <w:r w:rsidR="00551762">
        <w:t>5.1</w:t>
      </w:r>
      <w:r w:rsidR="00AB02AC">
        <w:fldChar w:fldCharType="end"/>
      </w:r>
      <w:r>
        <w:t>.</w:t>
      </w:r>
      <w:r w:rsidR="00270137">
        <w:t>)</w:t>
      </w:r>
      <w:r w:rsidR="007D30DC">
        <w:t>.</w:t>
      </w:r>
    </w:p>
    <w:p w14:paraId="4F35EF83" w14:textId="77777777" w:rsidR="003F6E00" w:rsidRDefault="003F6E00" w:rsidP="009939A4"/>
    <w:p w14:paraId="001EA590" w14:textId="275502F2" w:rsidR="003F6E00" w:rsidRDefault="00742F86" w:rsidP="009939A4">
      <w:r>
        <w:t>Die</w:t>
      </w:r>
      <w:r w:rsidR="00AF334D">
        <w:t xml:space="preserve"> </w:t>
      </w:r>
      <w:proofErr w:type="spellStart"/>
      <w:r w:rsidR="00AF334D">
        <w:t>XJustiz</w:t>
      </w:r>
      <w:proofErr w:type="spellEnd"/>
      <w:r w:rsidR="00AF334D">
        <w:t>-</w:t>
      </w:r>
      <w:r w:rsidR="002F4F26">
        <w:t>Nachricht</w:t>
      </w:r>
      <w:r w:rsidR="00501009">
        <w:t xml:space="preserve"> </w:t>
      </w:r>
      <w:r>
        <w:t>enthält unter anderem die Information</w:t>
      </w:r>
      <w:r w:rsidR="00AF334D">
        <w:t xml:space="preserve">, ob es sich </w:t>
      </w:r>
      <w:r>
        <w:t xml:space="preserve">bei den übermittelten Dokumenten um </w:t>
      </w:r>
      <w:r w:rsidR="003F6E00">
        <w:t>einzureichende Schriftsätze</w:t>
      </w:r>
      <w:r>
        <w:t xml:space="preserve"> handelt oder ob alle bzw. ein Teil der Dokumente</w:t>
      </w:r>
      <w:r w:rsidR="00AA2A75">
        <w:t xml:space="preserve"> in ihrer Gesamtheit</w:t>
      </w:r>
      <w:r>
        <w:t xml:space="preserve"> eine Akte </w:t>
      </w:r>
      <w:r w:rsidR="00AA2A75">
        <w:t>bilden</w:t>
      </w:r>
      <w:r>
        <w:t>.</w:t>
      </w:r>
      <w:r w:rsidR="009D4E57">
        <w:t xml:space="preserve"> </w:t>
      </w:r>
      <w:r w:rsidR="00501009">
        <w:t>Zudem sind Informationen zu den Dokumenten, wie z.B. die Art des Dokumentes (</w:t>
      </w:r>
      <w:r w:rsidR="00CC18AE">
        <w:t xml:space="preserve">Klage, </w:t>
      </w:r>
      <w:r w:rsidR="00501009">
        <w:t>Urteil, Beschluss</w:t>
      </w:r>
      <w:r w:rsidR="00CC18AE">
        <w:t>…</w:t>
      </w:r>
      <w:r w:rsidR="00501009">
        <w:t>) enthalten, die</w:t>
      </w:r>
      <w:r w:rsidR="007D30DC">
        <w:t xml:space="preserve"> </w:t>
      </w:r>
      <w:r w:rsidR="00501009">
        <w:t xml:space="preserve">dem Empfänger ermöglichen, die Akte inhaltlich zu erschließen. </w:t>
      </w:r>
      <w:r w:rsidR="003F6E00" w:rsidRPr="000E59F2">
        <w:t xml:space="preserve">Sofern </w:t>
      </w:r>
      <w:r w:rsidR="00501009">
        <w:t xml:space="preserve">diese Informationen (Siehe Kapitel </w:t>
      </w:r>
      <w:r w:rsidR="00501009">
        <w:fldChar w:fldCharType="begin"/>
      </w:r>
      <w:r w:rsidR="00501009">
        <w:instrText xml:space="preserve"> REF _Ref100666914 \r \h </w:instrText>
      </w:r>
      <w:r w:rsidR="00501009">
        <w:fldChar w:fldCharType="separate"/>
      </w:r>
      <w:r w:rsidR="00551762">
        <w:t>7.3</w:t>
      </w:r>
      <w:r w:rsidR="00501009">
        <w:fldChar w:fldCharType="end"/>
      </w:r>
      <w:r w:rsidR="00501009">
        <w:t xml:space="preserve">) </w:t>
      </w:r>
      <w:r w:rsidR="00FC405F" w:rsidRPr="000E59F2">
        <w:t xml:space="preserve">für </w:t>
      </w:r>
      <w:r w:rsidR="003F6E00" w:rsidRPr="000E59F2">
        <w:t xml:space="preserve">die Dokumente in der </w:t>
      </w:r>
      <w:proofErr w:type="spellStart"/>
      <w:r w:rsidR="003F6E00" w:rsidRPr="000E59F2">
        <w:t>XJustiz</w:t>
      </w:r>
      <w:proofErr w:type="spellEnd"/>
      <w:r w:rsidR="003F6E00" w:rsidRPr="000E59F2">
        <w:t>-</w:t>
      </w:r>
      <w:r w:rsidR="002F4F26" w:rsidRPr="000E59F2">
        <w:t>Nachricht</w:t>
      </w:r>
      <w:r w:rsidR="00501009">
        <w:t xml:space="preserve"> </w:t>
      </w:r>
      <w:r w:rsidR="003F6E00" w:rsidRPr="000E59F2">
        <w:t xml:space="preserve">aufgeführt sind, kann auf die Verwendung sprechender Dateinamen verzichtet </w:t>
      </w:r>
      <w:r w:rsidR="00AC1836" w:rsidRPr="000E59F2">
        <w:t>werden</w:t>
      </w:r>
      <w:r w:rsidR="003F6E00" w:rsidRPr="000E59F2">
        <w:t>.</w:t>
      </w:r>
      <w:r w:rsidR="003F6E00">
        <w:t xml:space="preserve"> </w:t>
      </w:r>
      <w:r w:rsidR="00501009">
        <w:t xml:space="preserve">In diesem Fall stellen die Dateinamen ausschließlich ein technisches Metadatum dar. </w:t>
      </w:r>
    </w:p>
    <w:p w14:paraId="00219D70" w14:textId="6679D073" w:rsidR="003F6E00" w:rsidRDefault="00EA4C02" w:rsidP="00544622">
      <w:r>
        <w:t xml:space="preserve">Einzelheiten zu </w:t>
      </w:r>
      <w:proofErr w:type="spellStart"/>
      <w:r>
        <w:t>XJustiz</w:t>
      </w:r>
      <w:proofErr w:type="spellEnd"/>
      <w:r>
        <w:t xml:space="preserve"> sind in </w:t>
      </w:r>
      <w:r w:rsidRPr="005A5B17">
        <w:t xml:space="preserve">Kapitel </w:t>
      </w:r>
      <w:r w:rsidR="005A5B17">
        <w:fldChar w:fldCharType="begin"/>
      </w:r>
      <w:r w:rsidR="005A5B17">
        <w:instrText xml:space="preserve"> REF _Ref100753270 \r \h </w:instrText>
      </w:r>
      <w:r w:rsidR="005A5B17">
        <w:fldChar w:fldCharType="separate"/>
      </w:r>
      <w:r w:rsidR="00551762">
        <w:t>0</w:t>
      </w:r>
      <w:r w:rsidR="005A5B17">
        <w:fldChar w:fldCharType="end"/>
      </w:r>
      <w:r>
        <w:t xml:space="preserve"> dargestellt. </w:t>
      </w:r>
    </w:p>
    <w:p w14:paraId="469F9C67" w14:textId="041B6E1C" w:rsidR="00195D22" w:rsidRDefault="00195D22" w:rsidP="00F837AE">
      <w:pPr>
        <w:pStyle w:val="berschrift2"/>
      </w:pPr>
      <w:bookmarkStart w:id="18" w:name="_Ref107414074"/>
      <w:bookmarkStart w:id="19" w:name="_Toc120878569"/>
      <w:r>
        <w:t>Strukturierter maschinenlesbarer Datensatz</w:t>
      </w:r>
      <w:bookmarkEnd w:id="18"/>
      <w:bookmarkEnd w:id="19"/>
    </w:p>
    <w:p w14:paraId="39B671FD" w14:textId="77777777" w:rsidR="00DE6A67" w:rsidRDefault="00817581" w:rsidP="007330A9">
      <w:r>
        <w:t>In der EGVP-Infrastruktur gilt für alle EGVP</w:t>
      </w:r>
      <w:r w:rsidR="00FF6E23">
        <w:t>-</w:t>
      </w:r>
      <w:r>
        <w:t>Sende- und Empfangskomponenten die technische Vorgabe, dass jeder</w:t>
      </w:r>
      <w:r w:rsidR="00195D22">
        <w:t xml:space="preserve"> EGVP-Nachricht ein strukturierter maschinenlesbarer Datensatz gemäß dem </w:t>
      </w:r>
      <w:proofErr w:type="spellStart"/>
      <w:r w:rsidR="00195D22">
        <w:t>XJustiz</w:t>
      </w:r>
      <w:proofErr w:type="spellEnd"/>
      <w:r w:rsidR="00195D22">
        <w:t xml:space="preserve">-Standard </w:t>
      </w:r>
      <w:r w:rsidR="00553FD4">
        <w:t>in der aktuellen Version</w:t>
      </w:r>
      <w:r w:rsidR="00553FD4">
        <w:rPr>
          <w:rStyle w:val="Funotenzeichen"/>
        </w:rPr>
        <w:footnoteReference w:id="16"/>
      </w:r>
      <w:r w:rsidR="00553FD4">
        <w:t xml:space="preserve"> </w:t>
      </w:r>
      <w:r w:rsidR="00195D22">
        <w:t xml:space="preserve">als Anlage im </w:t>
      </w:r>
      <w:r w:rsidR="001B18FD">
        <w:t>XML</w:t>
      </w:r>
      <w:r w:rsidR="00195D22">
        <w:t>-Format (</w:t>
      </w:r>
      <w:proofErr w:type="spellStart"/>
      <w:r w:rsidR="00195D22">
        <w:t>XJustiz</w:t>
      </w:r>
      <w:proofErr w:type="spellEnd"/>
      <w:r w:rsidR="00195D22">
        <w:t>-Nachricht) beigefügt werden</w:t>
      </w:r>
      <w:r w:rsidRPr="00817581">
        <w:t xml:space="preserve"> </w:t>
      </w:r>
      <w:r w:rsidR="00BD55AB">
        <w:t>muss</w:t>
      </w:r>
      <w:r w:rsidR="001A5453">
        <w:t>, um die automatisierte Weiterverarbeitung zu gewährleisten</w:t>
      </w:r>
      <w:r w:rsidR="00195D22">
        <w:t xml:space="preserve">. </w:t>
      </w:r>
      <w:r>
        <w:t xml:space="preserve">Die </w:t>
      </w:r>
      <w:proofErr w:type="spellStart"/>
      <w:r>
        <w:t>XJustiz</w:t>
      </w:r>
      <w:proofErr w:type="spellEnd"/>
      <w:r>
        <w:t xml:space="preserve">-Nachricht muss </w:t>
      </w:r>
      <w:r w:rsidR="003F6E00">
        <w:t xml:space="preserve">immer den Dateinamen </w:t>
      </w:r>
      <w:r w:rsidR="001B18FD">
        <w:t>„</w:t>
      </w:r>
      <w:r w:rsidR="003F6E00">
        <w:t>xjustiz_nachricht.xml</w:t>
      </w:r>
      <w:r w:rsidR="001B18FD">
        <w:t>“</w:t>
      </w:r>
      <w:r w:rsidR="003F6E00">
        <w:t xml:space="preserve"> tragen</w:t>
      </w:r>
      <w:r w:rsidR="00180413">
        <w:t>.</w:t>
      </w:r>
      <w:r w:rsidR="003F6E00">
        <w:t xml:space="preserve"> </w:t>
      </w:r>
    </w:p>
    <w:p w14:paraId="577CF8CF" w14:textId="77777777" w:rsidR="00DE6A67" w:rsidRDefault="00DE6A67" w:rsidP="007330A9"/>
    <w:p w14:paraId="19168650" w14:textId="273FD938" w:rsidR="007330A9" w:rsidRDefault="007330A9" w:rsidP="007330A9">
      <w:r>
        <w:t>S</w:t>
      </w:r>
      <w:r w:rsidR="00195D22">
        <w:t xml:space="preserve">omit enthält jede EGVP-Nachricht eine </w:t>
      </w:r>
      <w:proofErr w:type="spellStart"/>
      <w:r w:rsidR="00195D22">
        <w:t>XJustiz</w:t>
      </w:r>
      <w:proofErr w:type="spellEnd"/>
      <w:r w:rsidR="00195D22">
        <w:t xml:space="preserve">-Nachricht im </w:t>
      </w:r>
      <w:r w:rsidR="001B18FD">
        <w:t>XML</w:t>
      </w:r>
      <w:r w:rsidR="00180413">
        <w:t>-</w:t>
      </w:r>
      <w:r w:rsidR="00195D22">
        <w:t>Format</w:t>
      </w:r>
      <w:r>
        <w:t xml:space="preserve">, die aufgrund der technischen Vorgaben mindestens zu folgende Elementen </w:t>
      </w:r>
      <w:r w:rsidR="00817753">
        <w:t>Angaben enthält</w:t>
      </w:r>
      <w:r>
        <w:t>:</w:t>
      </w:r>
    </w:p>
    <w:p w14:paraId="102B73E5" w14:textId="14B53E8B" w:rsidR="007330A9" w:rsidRDefault="007330A9" w:rsidP="00C80F26">
      <w:pPr>
        <w:pStyle w:val="Listenabsatz"/>
        <w:numPr>
          <w:ilvl w:val="0"/>
          <w:numId w:val="10"/>
        </w:numPr>
      </w:pPr>
      <w:r w:rsidRPr="006475C2">
        <w:t xml:space="preserve">Absender der Nachricht, </w:t>
      </w:r>
    </w:p>
    <w:p w14:paraId="6E09E0F2" w14:textId="082D1FF5" w:rsidR="007330A9" w:rsidRDefault="007330A9" w:rsidP="00C80F26">
      <w:pPr>
        <w:pStyle w:val="Listenabsatz"/>
        <w:numPr>
          <w:ilvl w:val="0"/>
          <w:numId w:val="10"/>
        </w:numPr>
      </w:pPr>
      <w:r w:rsidRPr="006475C2">
        <w:t xml:space="preserve">Empfänger der Nachricht, </w:t>
      </w:r>
    </w:p>
    <w:p w14:paraId="0C078C11" w14:textId="77777777" w:rsidR="007330A9" w:rsidRDefault="007330A9" w:rsidP="00C80F26">
      <w:pPr>
        <w:pStyle w:val="Listenabsatz"/>
        <w:numPr>
          <w:ilvl w:val="0"/>
          <w:numId w:val="10"/>
        </w:numPr>
      </w:pPr>
      <w:r>
        <w:t xml:space="preserve">Sachgebiet </w:t>
      </w:r>
    </w:p>
    <w:p w14:paraId="18952E3D" w14:textId="462FBC17" w:rsidR="007330A9" w:rsidRDefault="007330A9" w:rsidP="00C80F26">
      <w:pPr>
        <w:pStyle w:val="Listenabsatz"/>
        <w:numPr>
          <w:ilvl w:val="0"/>
          <w:numId w:val="10"/>
        </w:numPr>
      </w:pPr>
      <w:r>
        <w:t xml:space="preserve">Aktenzeichen des Empfängers (Bei der Übermittlung verfahrenseinleitender Dokumente ist </w:t>
      </w:r>
      <w:r w:rsidR="008E7E30">
        <w:t>„</w:t>
      </w:r>
      <w:r>
        <w:t>neu</w:t>
      </w:r>
      <w:r w:rsidR="008E7E30">
        <w:t>“</w:t>
      </w:r>
      <w:r>
        <w:t xml:space="preserve"> </w:t>
      </w:r>
      <w:r w:rsidR="005A3F50">
        <w:t xml:space="preserve">anzugeben. </w:t>
      </w:r>
      <w:r>
        <w:t xml:space="preserve">Wenn das Aktenzeichen aus sonstigen Gründen noch nicht bekannt ist, ist der Wert </w:t>
      </w:r>
      <w:r w:rsidR="008E7E30">
        <w:t>„</w:t>
      </w:r>
      <w:r>
        <w:t>unbekannt</w:t>
      </w:r>
      <w:r w:rsidR="008E7E30">
        <w:t>“</w:t>
      </w:r>
      <w:r w:rsidR="004403A5">
        <w:t xml:space="preserve"> anzugeben</w:t>
      </w:r>
      <w:r w:rsidR="005A3F50">
        <w:t>)</w:t>
      </w:r>
    </w:p>
    <w:p w14:paraId="6B040E0A" w14:textId="77777777" w:rsidR="00D046E5" w:rsidRDefault="00D046E5" w:rsidP="00544622"/>
    <w:p w14:paraId="0A12A40C" w14:textId="79BF3A20" w:rsidR="00D046E5" w:rsidRDefault="005A3F50" w:rsidP="00544622">
      <w:r>
        <w:t xml:space="preserve">Die </w:t>
      </w:r>
      <w:proofErr w:type="spellStart"/>
      <w:r>
        <w:t>XJustiz</w:t>
      </w:r>
      <w:proofErr w:type="spellEnd"/>
      <w:r>
        <w:t xml:space="preserve">-Nachricht beschreibt </w:t>
      </w:r>
      <w:r w:rsidR="00195D22">
        <w:t xml:space="preserve">den Inhalt der Sendung in strukturierter, maschinenlesbarer Form und dient der automatisierten Weiterverarbeitung der Nachrichteninhalte (Routing und Übernahme </w:t>
      </w:r>
      <w:r>
        <w:t xml:space="preserve">von Daten </w:t>
      </w:r>
      <w:r w:rsidR="00195D22">
        <w:t>in die IT-Systeme</w:t>
      </w:r>
      <w:r w:rsidR="00817753">
        <w:t xml:space="preserve"> </w:t>
      </w:r>
      <w:r w:rsidR="00195D22">
        <w:t xml:space="preserve">des Empfängers). </w:t>
      </w:r>
    </w:p>
    <w:p w14:paraId="20325133" w14:textId="77777777" w:rsidR="00D046E5" w:rsidRDefault="00D046E5" w:rsidP="00544622"/>
    <w:p w14:paraId="731BA1E8" w14:textId="77777777" w:rsidR="009E6739" w:rsidRDefault="005A3F50" w:rsidP="009E6739">
      <w:r>
        <w:t>Um das Potential strukturierte</w:t>
      </w:r>
      <w:r w:rsidR="00180413">
        <w:t>r</w:t>
      </w:r>
      <w:r>
        <w:t xml:space="preserve"> Daten so umfangreich wie möglich ausnutzen zu können, </w:t>
      </w:r>
      <w:r w:rsidRPr="005A3F50">
        <w:t xml:space="preserve">sollen </w:t>
      </w:r>
      <w:r>
        <w:t xml:space="preserve">über die oben genannten Informationen hinaus möglichst viele weitere Daten, mindestens jedoch </w:t>
      </w:r>
      <w:r w:rsidRPr="005A3F50">
        <w:t xml:space="preserve">die </w:t>
      </w:r>
      <w:r>
        <w:t>D</w:t>
      </w:r>
      <w:r w:rsidRPr="005A3F50">
        <w:t xml:space="preserve">aten, die in § 2 Abs. 3 der ERVV aufgeführt sind, </w:t>
      </w:r>
      <w:r w:rsidR="00666BFF">
        <w:t xml:space="preserve">in der </w:t>
      </w:r>
      <w:proofErr w:type="spellStart"/>
      <w:r w:rsidR="00666BFF">
        <w:t>XJustiz</w:t>
      </w:r>
      <w:proofErr w:type="spellEnd"/>
      <w:r w:rsidR="00666BFF">
        <w:t xml:space="preserve">-Nachricht </w:t>
      </w:r>
      <w:r w:rsidRPr="005A3F50">
        <w:t>enthalten sein.</w:t>
      </w:r>
      <w:r w:rsidR="00666BFF">
        <w:t xml:space="preserve"> </w:t>
      </w:r>
    </w:p>
    <w:p w14:paraId="1F865905" w14:textId="5A880EDA" w:rsidR="009E6739" w:rsidRDefault="009E6739" w:rsidP="009E6739">
      <w:pPr>
        <w:rPr>
          <w:lang w:eastAsia="en-US"/>
        </w:rPr>
      </w:pPr>
      <w:r>
        <w:rPr>
          <w:lang w:eastAsia="en-US"/>
        </w:rPr>
        <w:t xml:space="preserve">In der </w:t>
      </w:r>
      <w:proofErr w:type="spellStart"/>
      <w:r>
        <w:rPr>
          <w:lang w:eastAsia="en-US"/>
        </w:rPr>
        <w:t>XJustiz</w:t>
      </w:r>
      <w:proofErr w:type="spellEnd"/>
      <w:r>
        <w:rPr>
          <w:lang w:eastAsia="en-US"/>
        </w:rPr>
        <w:t xml:space="preserve">-Nachricht müssen darüber hinaus alle Dateien, die mit der Nachricht versendet werden, aufgeführt werden. </w:t>
      </w:r>
    </w:p>
    <w:p w14:paraId="464BBF64" w14:textId="041BE544" w:rsidR="00C64FB3" w:rsidRDefault="00666BFF" w:rsidP="00544622">
      <w:r>
        <w:t xml:space="preserve">Detaillierte Informationen sind in </w:t>
      </w:r>
      <w:r w:rsidRPr="005A5B17">
        <w:t xml:space="preserve">Kapitel </w:t>
      </w:r>
      <w:r w:rsidR="005A5B17">
        <w:fldChar w:fldCharType="begin"/>
      </w:r>
      <w:r w:rsidR="005A5B17">
        <w:instrText xml:space="preserve"> REF _Ref100753312 \r \h </w:instrText>
      </w:r>
      <w:r w:rsidR="005A5B17">
        <w:fldChar w:fldCharType="separate"/>
      </w:r>
      <w:r w:rsidR="00551762">
        <w:t>0</w:t>
      </w:r>
      <w:r w:rsidR="005A5B17">
        <w:fldChar w:fldCharType="end"/>
      </w:r>
      <w:r>
        <w:t xml:space="preserve"> u</w:t>
      </w:r>
      <w:r w:rsidR="00994E4D">
        <w:t>nd der</w:t>
      </w:r>
      <w:r w:rsidR="001F7C45">
        <w:t xml:space="preserve"> EXCEL-Datei, die als</w:t>
      </w:r>
      <w:r w:rsidR="00994E4D">
        <w:t xml:space="preserve"> Anlage</w:t>
      </w:r>
      <w:r w:rsidR="001F7C45">
        <w:t xml:space="preserve"> mit dem Dateinamen</w:t>
      </w:r>
      <w:r w:rsidR="00994E4D">
        <w:t xml:space="preserve"> </w:t>
      </w:r>
      <w:r w:rsidR="001F7C45" w:rsidRPr="008A2945">
        <w:t>„</w:t>
      </w:r>
      <w:r w:rsidR="00834586">
        <w:t>2024_08_30_</w:t>
      </w:r>
      <w:r w:rsidR="00FB4807">
        <w:t>ERV_</w:t>
      </w:r>
      <w:r w:rsidR="00834586">
        <w:t>Profilierung_XJustiz_Nachricht_</w:t>
      </w:r>
      <w:r w:rsidR="00FB4807">
        <w:t>Ue</w:t>
      </w:r>
      <w:r w:rsidR="00834586">
        <w:t>bermittlung_Schriftgutobjekte_und_eEB</w:t>
      </w:r>
      <w:r w:rsidR="001F7C45" w:rsidRPr="008A2945">
        <w:t>“</w:t>
      </w:r>
      <w:r w:rsidR="00994E4D" w:rsidRPr="008A2945">
        <w:t xml:space="preserve"> </w:t>
      </w:r>
      <w:r w:rsidR="001F7C45" w:rsidRPr="008A2945">
        <w:t xml:space="preserve">beigefügt ist, </w:t>
      </w:r>
      <w:r w:rsidRPr="008A2945">
        <w:t>aufgeführt.</w:t>
      </w:r>
      <w:r>
        <w:t xml:space="preserve">  </w:t>
      </w:r>
    </w:p>
    <w:p w14:paraId="329F98A5" w14:textId="77777777" w:rsidR="00D046E5" w:rsidRDefault="00D046E5" w:rsidP="00544622"/>
    <w:p w14:paraId="4C3A0B67" w14:textId="07AF9ACE" w:rsidR="00F837AE" w:rsidRDefault="00D046E5" w:rsidP="00544622">
      <w:r>
        <w:t xml:space="preserve">Die Daten einer </w:t>
      </w:r>
      <w:proofErr w:type="spellStart"/>
      <w:r>
        <w:t>XJustiz</w:t>
      </w:r>
      <w:proofErr w:type="spellEnd"/>
      <w:r>
        <w:t>-Nachricht sind grundsätzlich Hilfsdaten, die der maschinellen Datenverarbeitung dienen. In bestimmten</w:t>
      </w:r>
      <w:r w:rsidR="00991DEA">
        <w:t>,</w:t>
      </w:r>
      <w:r>
        <w:t xml:space="preserve"> gesetzlich geregelten Kommunikationsszenarien</w:t>
      </w:r>
      <w:r w:rsidR="00991DEA">
        <w:t xml:space="preserve">, wie zum Beispiel beim </w:t>
      </w:r>
      <w:r w:rsidR="001B18FD">
        <w:t>e</w:t>
      </w:r>
      <w:r w:rsidR="00994E4D">
        <w:t>lektronischen Empfangsbekenntnis</w:t>
      </w:r>
      <w:r w:rsidR="00EE40EE">
        <w:t xml:space="preserve"> (Einzelheiten siehe Kapitel </w:t>
      </w:r>
      <w:r w:rsidR="00EE40EE">
        <w:fldChar w:fldCharType="begin"/>
      </w:r>
      <w:r w:rsidR="00EE40EE">
        <w:instrText xml:space="preserve"> REF _Ref100763030 \r \h </w:instrText>
      </w:r>
      <w:r w:rsidR="00EE40EE">
        <w:fldChar w:fldCharType="separate"/>
      </w:r>
      <w:r w:rsidR="00551762">
        <w:t>7.2</w:t>
      </w:r>
      <w:r w:rsidR="00EE40EE">
        <w:fldChar w:fldCharType="end"/>
      </w:r>
      <w:r w:rsidR="00EE40EE">
        <w:t>)</w:t>
      </w:r>
      <w:r w:rsidR="00991DEA">
        <w:t>, § 173 ZPO,</w:t>
      </w:r>
      <w:r>
        <w:t xml:space="preserve"> stellen </w:t>
      </w:r>
      <w:r w:rsidR="00016362">
        <w:t xml:space="preserve">die </w:t>
      </w:r>
      <w:proofErr w:type="spellStart"/>
      <w:r w:rsidR="00016362">
        <w:t>XJustiz</w:t>
      </w:r>
      <w:proofErr w:type="spellEnd"/>
      <w:r w:rsidR="00016362">
        <w:t xml:space="preserve">-Daten die führenden Daten </w:t>
      </w:r>
      <w:r w:rsidR="00531632">
        <w:t>dar.</w:t>
      </w:r>
      <w:r w:rsidR="00EC0121">
        <w:t xml:space="preserve"> </w:t>
      </w:r>
      <w:r w:rsidR="0080679B">
        <w:t xml:space="preserve">Für diese führenden </w:t>
      </w:r>
      <w:proofErr w:type="spellStart"/>
      <w:r w:rsidR="0080679B">
        <w:t>XJustiz</w:t>
      </w:r>
      <w:proofErr w:type="spellEnd"/>
      <w:r w:rsidR="0080679B">
        <w:t>-Daten</w:t>
      </w:r>
      <w:r w:rsidR="005B134A">
        <w:t xml:space="preserve"> wird empfohlen, sie aufzubewahren.</w:t>
      </w:r>
      <w:r w:rsidR="007A6C6D">
        <w:rPr>
          <w:rStyle w:val="Funotenzeichen"/>
        </w:rPr>
        <w:footnoteReference w:id="17"/>
      </w:r>
      <w:r w:rsidR="007A6C6D">
        <w:t xml:space="preserve"> </w:t>
      </w:r>
      <w:r w:rsidR="00991DEA">
        <w:t xml:space="preserve"> </w:t>
      </w:r>
    </w:p>
    <w:p w14:paraId="3694FF40" w14:textId="2404ECBF" w:rsidR="00195D22" w:rsidRDefault="00195D22" w:rsidP="00F837AE">
      <w:pPr>
        <w:pStyle w:val="berschrift2"/>
      </w:pPr>
      <w:bookmarkStart w:id="20" w:name="_Toc120878570"/>
      <w:r>
        <w:t>Vorgaben für die Dateinamen</w:t>
      </w:r>
      <w:bookmarkEnd w:id="20"/>
      <w:r>
        <w:t xml:space="preserve"> </w:t>
      </w:r>
    </w:p>
    <w:p w14:paraId="2F8FBCF8" w14:textId="04A3FA3A" w:rsidR="00FF460D" w:rsidRDefault="00841CA3" w:rsidP="00841CA3">
      <w:r>
        <w:t xml:space="preserve">Die Bildungsvorschriften für Dateinamen sind </w:t>
      </w:r>
      <w:r w:rsidR="00FF460D">
        <w:t xml:space="preserve">in den </w:t>
      </w:r>
      <w:r w:rsidR="00E35FC5">
        <w:t>Anforderungen zur Teilnahme von Drittanwendungen am OSCI-gestützten elektronischen Rechtsverkehr</w:t>
      </w:r>
      <w:r w:rsidR="00E35FC5">
        <w:rPr>
          <w:rStyle w:val="Funotenzeichen"/>
        </w:rPr>
        <w:footnoteReference w:id="18"/>
      </w:r>
      <w:r w:rsidR="00E35FC5">
        <w:t xml:space="preserve"> </w:t>
      </w:r>
      <w:r w:rsidR="00FF460D">
        <w:t xml:space="preserve">und </w:t>
      </w:r>
      <w:r w:rsidR="00195D22">
        <w:t>im</w:t>
      </w:r>
      <w:r>
        <w:t xml:space="preserve"> </w:t>
      </w:r>
      <w:proofErr w:type="spellStart"/>
      <w:r>
        <w:t>XJustiz</w:t>
      </w:r>
      <w:proofErr w:type="spellEnd"/>
      <w:r>
        <w:t xml:space="preserve">-Standard geregelt. </w:t>
      </w:r>
      <w:r w:rsidR="00195D22">
        <w:t xml:space="preserve">Insgesamt </w:t>
      </w:r>
      <w:r w:rsidR="00FF460D">
        <w:t>gelten folgende technische Standardvorgaben</w:t>
      </w:r>
      <w:r w:rsidR="00195D22">
        <w:t>:</w:t>
      </w:r>
    </w:p>
    <w:p w14:paraId="383CE73C" w14:textId="77777777" w:rsidR="00EE40EE" w:rsidRDefault="00EE40EE" w:rsidP="00841CA3"/>
    <w:p w14:paraId="06B5AB0D" w14:textId="6DDC66C8" w:rsidR="00295B2A" w:rsidRDefault="00295B2A" w:rsidP="00CC18AE">
      <w:pPr>
        <w:pStyle w:val="Listenabsatz"/>
        <w:numPr>
          <w:ilvl w:val="0"/>
          <w:numId w:val="22"/>
        </w:numPr>
      </w:pPr>
      <w:r w:rsidRPr="00295B2A">
        <w:t xml:space="preserve">In ein und derselben EGVP-Nachricht dürfen keine </w:t>
      </w:r>
      <w:r>
        <w:t>Dateien</w:t>
      </w:r>
      <w:r w:rsidRPr="00295B2A">
        <w:t xml:space="preserve"> mit vollständig identischen Dateinamen versandt werden.</w:t>
      </w:r>
      <w:r>
        <w:t xml:space="preserve"> </w:t>
      </w:r>
    </w:p>
    <w:p w14:paraId="50D3E87E" w14:textId="77777777" w:rsidR="009939A4" w:rsidRDefault="009939A4" w:rsidP="00841CA3"/>
    <w:p w14:paraId="26EA99E1" w14:textId="65C516B0" w:rsidR="00195D22" w:rsidRDefault="00295B2A" w:rsidP="00CC18AE">
      <w:pPr>
        <w:pStyle w:val="Listenabsatz"/>
        <w:numPr>
          <w:ilvl w:val="0"/>
          <w:numId w:val="22"/>
        </w:numPr>
      </w:pPr>
      <w:r>
        <w:t xml:space="preserve">Um die Eindeutigkeit von </w:t>
      </w:r>
      <w:r w:rsidR="00195D22" w:rsidRPr="00295B2A">
        <w:t>Dateiname</w:t>
      </w:r>
      <w:r>
        <w:t>n sicherzustellen,</w:t>
      </w:r>
      <w:r w:rsidR="00195D22" w:rsidRPr="00295B2A">
        <w:t xml:space="preserve"> soll</w:t>
      </w:r>
      <w:r>
        <w:t>en sie</w:t>
      </w:r>
      <w:r w:rsidR="00195D22" w:rsidRPr="00295B2A">
        <w:t xml:space="preserve"> nach der Syntax "</w:t>
      </w:r>
      <w:proofErr w:type="spellStart"/>
      <w:r w:rsidR="00195D22" w:rsidRPr="00295B2A">
        <w:t>Dokumentname_</w:t>
      </w:r>
      <w:r w:rsidR="00016362" w:rsidRPr="00295B2A">
        <w:t>UUID</w:t>
      </w:r>
      <w:r w:rsidR="00195D22" w:rsidRPr="00295B2A">
        <w:t>.Dateiformat</w:t>
      </w:r>
      <w:proofErr w:type="spellEnd"/>
      <w:r w:rsidR="00195D22" w:rsidRPr="00295B2A">
        <w:t>" gebildet werden</w:t>
      </w:r>
      <w:r w:rsidR="00016362">
        <w:t>.</w:t>
      </w:r>
      <w:r w:rsidR="00EC4322">
        <w:rPr>
          <w:rStyle w:val="Funotenzeichen"/>
        </w:rPr>
        <w:footnoteReference w:id="19"/>
      </w:r>
      <w:r w:rsidR="00016362">
        <w:t xml:space="preserve"> </w:t>
      </w:r>
    </w:p>
    <w:p w14:paraId="59342275" w14:textId="77777777" w:rsidR="00295B2A" w:rsidRPr="00295B2A" w:rsidRDefault="00295B2A" w:rsidP="00195D22">
      <w:pPr>
        <w:ind w:left="708"/>
      </w:pPr>
    </w:p>
    <w:p w14:paraId="111E0F34" w14:textId="742EF12F" w:rsidR="00195D22" w:rsidRPr="00295B2A" w:rsidRDefault="00195D22" w:rsidP="00CC18AE">
      <w:pPr>
        <w:pStyle w:val="Listenabsatz"/>
        <w:numPr>
          <w:ilvl w:val="0"/>
          <w:numId w:val="22"/>
        </w:numPr>
      </w:pPr>
      <w:r w:rsidRPr="00295B2A">
        <w:lastRenderedPageBreak/>
        <w:t xml:space="preserve">Die Länge von Dateinamen </w:t>
      </w:r>
      <w:r w:rsidR="00737559" w:rsidRPr="00295B2A">
        <w:t xml:space="preserve">darf </w:t>
      </w:r>
      <w:r w:rsidRPr="00295B2A">
        <w:t>nur 90 Zeichen inkl. der Dateiendungen betragen.</w:t>
      </w:r>
      <w:r w:rsidR="00016362" w:rsidRPr="00016362">
        <w:t xml:space="preserve"> </w:t>
      </w:r>
      <w:r w:rsidRPr="00295B2A">
        <w:t xml:space="preserve">In Dateinamen </w:t>
      </w:r>
      <w:r w:rsidR="00737559" w:rsidRPr="00295B2A">
        <w:t xml:space="preserve">dürfen </w:t>
      </w:r>
      <w:r w:rsidR="0026795D" w:rsidRPr="00295B2A">
        <w:t xml:space="preserve">nur </w:t>
      </w:r>
      <w:r w:rsidRPr="00295B2A">
        <w:t xml:space="preserve">alle Buchstaben des deutschen Alphabetes einschließlich der Umlaute Ä, ä, Ö, ö, Ü, ü und ß genutzt werden. Zudem </w:t>
      </w:r>
      <w:r w:rsidR="004E6996" w:rsidRPr="00295B2A">
        <w:t xml:space="preserve">dürfen </w:t>
      </w:r>
      <w:r w:rsidRPr="00295B2A">
        <w:t xml:space="preserve">alle Ziffern und die Zeichen "Unterstrich" und "Minus" genutzt werden. Punkte </w:t>
      </w:r>
      <w:r w:rsidR="004E6996" w:rsidRPr="00295B2A">
        <w:t xml:space="preserve">sind </w:t>
      </w:r>
      <w:r w:rsidRPr="00295B2A">
        <w:t xml:space="preserve">nur als </w:t>
      </w:r>
      <w:proofErr w:type="spellStart"/>
      <w:r w:rsidRPr="00295B2A">
        <w:t>Trenner</w:t>
      </w:r>
      <w:proofErr w:type="spellEnd"/>
      <w:r w:rsidRPr="00295B2A">
        <w:t xml:space="preserve"> zwischen dem Dateinamen und der Dateinamenserweiterung zulässig. Nur bei konkatenierten Dateinamensendungen, z.B. bei abgesetzten Signaturdateien, </w:t>
      </w:r>
      <w:r w:rsidR="004E6996" w:rsidRPr="00295B2A">
        <w:t xml:space="preserve">dürfen </w:t>
      </w:r>
      <w:r w:rsidRPr="00295B2A">
        <w:t>Punkte auch im Dateinamen genutzt werden (z.B. Dokument1.pdf.pkcs7).</w:t>
      </w:r>
    </w:p>
    <w:p w14:paraId="61081BFA" w14:textId="77777777" w:rsidR="00295B2A" w:rsidRPr="00295B2A" w:rsidRDefault="00295B2A" w:rsidP="00295B2A"/>
    <w:p w14:paraId="4677421E" w14:textId="28C267E6" w:rsidR="00C94C58" w:rsidRPr="00CC18AE" w:rsidRDefault="00195D22" w:rsidP="00CC18AE">
      <w:pPr>
        <w:pStyle w:val="Listenabsatz"/>
        <w:numPr>
          <w:ilvl w:val="0"/>
          <w:numId w:val="22"/>
        </w:numPr>
        <w:rPr>
          <w:rFonts w:cs="Calibri"/>
          <w:color w:val="000000" w:themeColor="text1"/>
        </w:rPr>
      </w:pPr>
      <w:r w:rsidRPr="00295B2A">
        <w:t xml:space="preserve">Soweit eine signierte Datei gemeinsam mit einer zugehörigen Signaturdatei übersandt wird, </w:t>
      </w:r>
      <w:r w:rsidR="004E6996" w:rsidRPr="00295B2A">
        <w:t>hat die Signaturdatei exakt denselben Dateinamen wie die signierte Datei zu erhalten</w:t>
      </w:r>
      <w:r w:rsidRPr="00295B2A">
        <w:t>, mit Ausnahme des Dateiformats, welches das Format der Signaturdatei wiedergibt (Identität bei UUID und Dokumentname, z.B. Klage_UUID.pdf und Klage_UUID.pdf.pkcs7)</w:t>
      </w:r>
      <w:r w:rsidR="00A02AAD">
        <w:t>, um die automatisierte Prüfung der elektronischen Signatur zu ermöglichen</w:t>
      </w:r>
      <w:r w:rsidRPr="00295B2A">
        <w:t>.</w:t>
      </w:r>
      <w:r w:rsidR="000D2CF0">
        <w:t xml:space="preserve"> </w:t>
      </w:r>
      <w:r w:rsidR="000D2CF0" w:rsidRPr="00CC18AE">
        <w:rPr>
          <w:rFonts w:cs="Calibri"/>
          <w:color w:val="000000" w:themeColor="text1"/>
        </w:rPr>
        <w:t xml:space="preserve">Dies gilt nur für die erste Signaturdatei, die zu einer Datei erstellt wird. Jede weitere Signaturdatei muss einen abweichenden Dateinamen erhalten (z.B. </w:t>
      </w:r>
      <w:r w:rsidR="001B18FD" w:rsidRPr="00CC18AE">
        <w:rPr>
          <w:rFonts w:cs="Calibri"/>
          <w:color w:val="000000" w:themeColor="text1"/>
        </w:rPr>
        <w:t xml:space="preserve">durch </w:t>
      </w:r>
      <w:r w:rsidR="000D2CF0" w:rsidRPr="00CC18AE">
        <w:rPr>
          <w:rFonts w:cs="Calibri"/>
          <w:color w:val="000000" w:themeColor="text1"/>
        </w:rPr>
        <w:t>Ergänzung einer Ziffer), da andernfalls komplett identische Dateinamen entstehen. Die Länge von Dateinamen von Signaturdateien darf ebenfalls nur 90 Zeichen inkl. der Signaturdateiendungen betragen</w:t>
      </w:r>
      <w:r w:rsidR="00C94C58" w:rsidRPr="00CC18AE">
        <w:rPr>
          <w:rFonts w:cs="Calibri"/>
          <w:color w:val="000000" w:themeColor="text1"/>
        </w:rPr>
        <w:t>.</w:t>
      </w:r>
      <w:r w:rsidR="00FF6E23" w:rsidRPr="00CC18AE">
        <w:rPr>
          <w:rFonts w:cs="Calibri"/>
          <w:color w:val="000000" w:themeColor="text1"/>
        </w:rPr>
        <w:t xml:space="preserve"> </w:t>
      </w:r>
    </w:p>
    <w:p w14:paraId="4518AA69" w14:textId="77777777" w:rsidR="00FF6E23" w:rsidRDefault="00FF6E23" w:rsidP="00C80F26">
      <w:pPr>
        <w:ind w:left="708"/>
        <w:rPr>
          <w:rFonts w:cs="Calibri"/>
          <w:color w:val="000000" w:themeColor="text1"/>
        </w:rPr>
      </w:pPr>
    </w:p>
    <w:p w14:paraId="097B0E62" w14:textId="6922EE0F" w:rsidR="00841CA3" w:rsidRPr="00295B2A" w:rsidRDefault="00195D22" w:rsidP="00CC18AE">
      <w:pPr>
        <w:pStyle w:val="Listenabsatz"/>
        <w:numPr>
          <w:ilvl w:val="0"/>
          <w:numId w:val="22"/>
        </w:numPr>
      </w:pPr>
      <w:r w:rsidRPr="00295B2A">
        <w:t xml:space="preserve">Die </w:t>
      </w:r>
      <w:proofErr w:type="spellStart"/>
      <w:r w:rsidRPr="00295B2A">
        <w:t>XJustiz</w:t>
      </w:r>
      <w:proofErr w:type="spellEnd"/>
      <w:r w:rsidRPr="00295B2A">
        <w:t xml:space="preserve">-Nachricht, die einer EGVP-Nachricht beigefügt wird, beschreibt den Inhalt der Nachricht und muss immer den Dateinamen xjustiz_nachricht.xml tragen. Sofern der EGVP-Nachricht weitere </w:t>
      </w:r>
      <w:proofErr w:type="spellStart"/>
      <w:r w:rsidRPr="00295B2A">
        <w:t>XJustiz</w:t>
      </w:r>
      <w:proofErr w:type="spellEnd"/>
      <w:r w:rsidRPr="00295B2A">
        <w:t>-Nachrichten, z.B. bei der Weiterleitung von Nachrichten anderer Beteiligter oder als Bestandteil von Akten, beigefügt werden müssen, so muss de</w:t>
      </w:r>
      <w:r w:rsidR="008E7E30">
        <w:t>n</w:t>
      </w:r>
      <w:r w:rsidRPr="00295B2A">
        <w:t xml:space="preserve"> Dateinamen dieser </w:t>
      </w:r>
      <w:proofErr w:type="spellStart"/>
      <w:r w:rsidRPr="00295B2A">
        <w:t>XJustiz</w:t>
      </w:r>
      <w:proofErr w:type="spellEnd"/>
      <w:r w:rsidRPr="00295B2A">
        <w:t>-Datensätze eine UUID angestellt werden (xjustiz_nachricht_UUID.xml).</w:t>
      </w:r>
    </w:p>
    <w:p w14:paraId="58EEFCF7" w14:textId="636B7A34" w:rsidR="003004C5" w:rsidRDefault="003004C5" w:rsidP="00195D22">
      <w:pPr>
        <w:ind w:left="708"/>
        <w:rPr>
          <w:i/>
          <w:iCs/>
        </w:rPr>
      </w:pPr>
    </w:p>
    <w:p w14:paraId="586A864C" w14:textId="2567BA81" w:rsidR="00E966B4" w:rsidRDefault="00B432EF" w:rsidP="00E966B4">
      <w:r>
        <w:t>W</w:t>
      </w:r>
      <w:r w:rsidRPr="008F7314">
        <w:t>enn mehrere Dateien übermittelt werden</w:t>
      </w:r>
      <w:r>
        <w:t xml:space="preserve"> und</w:t>
      </w:r>
      <w:r w:rsidR="002F4F26" w:rsidRPr="008F7314">
        <w:t xml:space="preserve"> die Dateien ausnahmsweise nicht in der </w:t>
      </w:r>
      <w:proofErr w:type="spellStart"/>
      <w:r w:rsidR="002F4F26" w:rsidRPr="008F7314">
        <w:t>XJustiz</w:t>
      </w:r>
      <w:proofErr w:type="spellEnd"/>
      <w:r w:rsidR="002F4F26" w:rsidRPr="008F7314">
        <w:t>-Nachricht aufgeführt werden können, soll</w:t>
      </w:r>
      <w:r w:rsidR="008E7E30">
        <w:t xml:space="preserve">en die </w:t>
      </w:r>
      <w:r w:rsidR="002F4F26" w:rsidRPr="008F7314">
        <w:t xml:space="preserve">Dateiname eine logische Nummerierung enthalten. </w:t>
      </w:r>
      <w:r w:rsidR="007B0D23" w:rsidRPr="008F7314">
        <w:t xml:space="preserve">Auf diese Weise ist es </w:t>
      </w:r>
      <w:r w:rsidR="008F7314" w:rsidRPr="008F7314">
        <w:t xml:space="preserve">den </w:t>
      </w:r>
      <w:r w:rsidR="00971BF1" w:rsidRPr="008F7314">
        <w:t>Empfängern</w:t>
      </w:r>
      <w:r w:rsidR="008F7314" w:rsidRPr="008F7314">
        <w:t xml:space="preserve"> </w:t>
      </w:r>
      <w:r w:rsidR="007B0D23" w:rsidRPr="008F7314">
        <w:t xml:space="preserve">möglich, die Reihenfolge der übersandten Dokumente auch dann zu ermitteln, wenn die Angaben </w:t>
      </w:r>
      <w:r>
        <w:t xml:space="preserve">zur Reihenfolge </w:t>
      </w:r>
      <w:r w:rsidR="007B0D23" w:rsidRPr="008F7314">
        <w:t xml:space="preserve">nicht in der </w:t>
      </w:r>
      <w:proofErr w:type="spellStart"/>
      <w:r w:rsidR="007B0D23" w:rsidRPr="008F7314">
        <w:t>XJustiz</w:t>
      </w:r>
      <w:proofErr w:type="spellEnd"/>
      <w:r w:rsidR="007B0D23" w:rsidRPr="008F7314">
        <w:t xml:space="preserve">-Nachricht enthalten sind. </w:t>
      </w:r>
      <w:r w:rsidR="008F7314" w:rsidRPr="008F7314">
        <w:t xml:space="preserve">Eine maschinell gestützte Sortierung der Dateien ist allerdings in diesem Fall nicht möglich, </w:t>
      </w:r>
      <w:r w:rsidR="00E966B4" w:rsidRPr="008F7314">
        <w:t xml:space="preserve">so dass dringend empfohlen wird, die Dateien in der </w:t>
      </w:r>
      <w:proofErr w:type="spellStart"/>
      <w:r w:rsidR="00E966B4" w:rsidRPr="008F7314">
        <w:t>XJustiz</w:t>
      </w:r>
      <w:proofErr w:type="spellEnd"/>
      <w:r w:rsidR="00E966B4" w:rsidRPr="008F7314">
        <w:t xml:space="preserve">-Nachricht aufzuführen. </w:t>
      </w:r>
    </w:p>
    <w:p w14:paraId="21C68E03" w14:textId="6EA62653" w:rsidR="00466352" w:rsidRDefault="00466352" w:rsidP="007B0D23"/>
    <w:p w14:paraId="7719FCE3" w14:textId="176AB145" w:rsidR="00466352" w:rsidRDefault="00466352" w:rsidP="007B0D23">
      <w:r>
        <w:t>Wenn Dateien, die von einem Beteiligten ohne UUID im Dateinamen eingereicht wurden, von den Gerichten oder Staatsanwaltschaften an eine</w:t>
      </w:r>
      <w:r w:rsidR="008E7E30">
        <w:t xml:space="preserve"> andere Beteiligte bzw. eine</w:t>
      </w:r>
      <w:r>
        <w:t xml:space="preserve">n anderen Beteiligten zugestellt oder weitergeleitet werden, wird im Dateinamen eine UUID </w:t>
      </w:r>
      <w:r w:rsidR="009E10EB">
        <w:t>an</w:t>
      </w:r>
      <w:r>
        <w:t xml:space="preserve">gestellt. Sollte der Dateiname dadurch länger als 90 Zeichen werden, wird der ursprüngliche Dateiname gekürzt. </w:t>
      </w:r>
    </w:p>
    <w:p w14:paraId="022E4D50" w14:textId="2ECF38DF" w:rsidR="003004C5" w:rsidRDefault="00971BF1" w:rsidP="00F837AE">
      <w:pPr>
        <w:pStyle w:val="berschrift2"/>
      </w:pPr>
      <w:bookmarkStart w:id="21" w:name="_Toc108609705"/>
      <w:bookmarkStart w:id="22" w:name="_Toc108609706"/>
      <w:bookmarkStart w:id="23" w:name="_Toc108609707"/>
      <w:bookmarkStart w:id="24" w:name="_Toc120878571"/>
      <w:bookmarkEnd w:id="21"/>
      <w:bookmarkEnd w:id="22"/>
      <w:bookmarkEnd w:id="23"/>
      <w:r>
        <w:t>Anforderungen an die</w:t>
      </w:r>
      <w:r w:rsidR="003004C5">
        <w:t xml:space="preserve"> Dokumente</w:t>
      </w:r>
      <w:bookmarkEnd w:id="24"/>
      <w:r w:rsidR="003004C5">
        <w:t xml:space="preserve"> </w:t>
      </w:r>
    </w:p>
    <w:p w14:paraId="0ECFF5A7" w14:textId="6F7E868F" w:rsidR="00371AFB" w:rsidRDefault="003004C5" w:rsidP="00880E4B">
      <w:r>
        <w:t xml:space="preserve">Für die </w:t>
      </w:r>
      <w:r w:rsidR="00CC18AE">
        <w:t xml:space="preserve">elektronische </w:t>
      </w:r>
      <w:r w:rsidR="00971BF1">
        <w:t>Einreichung</w:t>
      </w:r>
      <w:r>
        <w:t xml:space="preserve"> von Schriftsätzen gelten die </w:t>
      </w:r>
      <w:r w:rsidR="00971BF1">
        <w:t>rechtlichen</w:t>
      </w:r>
      <w:r>
        <w:t xml:space="preserve"> </w:t>
      </w:r>
      <w:r w:rsidR="00971BF1">
        <w:t>Vorschriften</w:t>
      </w:r>
      <w:r w:rsidR="00A64E59">
        <w:t>.</w:t>
      </w:r>
      <w:r w:rsidR="00A64E59">
        <w:rPr>
          <w:rStyle w:val="Funotenzeichen"/>
        </w:rPr>
        <w:footnoteReference w:id="20"/>
      </w:r>
    </w:p>
    <w:p w14:paraId="65C580E8" w14:textId="77777777" w:rsidR="005A5B17" w:rsidRDefault="005A5B17" w:rsidP="00880E4B"/>
    <w:p w14:paraId="2757D905" w14:textId="6729E5F4" w:rsidR="00EE40EE" w:rsidRDefault="00EA6A6F" w:rsidP="00880E4B">
      <w:r w:rsidRPr="00371AFB">
        <w:t>Die</w:t>
      </w:r>
      <w:r w:rsidR="00A64E59" w:rsidRPr="00371AFB">
        <w:t xml:space="preserve"> elektronische</w:t>
      </w:r>
      <w:r w:rsidRPr="00371AFB">
        <w:t>n</w:t>
      </w:r>
      <w:r w:rsidR="00A64E59" w:rsidRPr="00371AFB">
        <w:t xml:space="preserve"> Dokument</w:t>
      </w:r>
      <w:r w:rsidRPr="00371AFB">
        <w:t xml:space="preserve">e müssen im Dateiformat PDF </w:t>
      </w:r>
      <w:r w:rsidR="00252D30">
        <w:t xml:space="preserve">als Einzeldateien </w:t>
      </w:r>
      <w:r w:rsidRPr="00371AFB">
        <w:t>eingereicht werden</w:t>
      </w:r>
      <w:r w:rsidR="00880E4B">
        <w:t xml:space="preserve"> und für die Bearbeitung durch das Gericht geeignet sein</w:t>
      </w:r>
      <w:r w:rsidR="00AF3127">
        <w:t xml:space="preserve">. </w:t>
      </w:r>
      <w:r w:rsidR="008F4248" w:rsidRPr="00B214FC">
        <w:t>Wenn bildliche Darstellungen im Dateiformat PDF nicht verlustfrei wiedergegeben werden können, darf das elektronische Dokument zusätzlich im Dateiformat TIFF übermittelt werden.</w:t>
      </w:r>
    </w:p>
    <w:p w14:paraId="14C81095" w14:textId="77777777" w:rsidR="00EE40EE" w:rsidRDefault="00EE40EE" w:rsidP="00880E4B"/>
    <w:p w14:paraId="53B15082" w14:textId="65EF7A9B" w:rsidR="00BA6CDC" w:rsidRDefault="005A1E3A" w:rsidP="00880E4B">
      <w:r>
        <w:t>Sofe</w:t>
      </w:r>
      <w:r w:rsidR="00EC6BBD">
        <w:t>rn Papier-</w:t>
      </w:r>
      <w:r>
        <w:t>Dokumente</w:t>
      </w:r>
      <w:r w:rsidR="00EC6BBD">
        <w:t xml:space="preserve"> zum elektronischen Vers</w:t>
      </w:r>
      <w:r w:rsidR="00252D30">
        <w:t>a</w:t>
      </w:r>
      <w:r w:rsidR="00EC6BBD">
        <w:t xml:space="preserve">nd </w:t>
      </w:r>
      <w:r>
        <w:t>eingescannt werden, ist eine Auflösung zu wählen, die zu einer möglichst geringen Dateigröße der Scandatei führt</w:t>
      </w:r>
      <w:r w:rsidR="00C21371">
        <w:t>,</w:t>
      </w:r>
      <w:r w:rsidR="00AF46EB">
        <w:t xml:space="preserve"> aber die Inhalte noch vollständig </w:t>
      </w:r>
      <w:r w:rsidR="00252D30">
        <w:t>darstellt</w:t>
      </w:r>
      <w:r>
        <w:t xml:space="preserve">. </w:t>
      </w:r>
      <w:r w:rsidR="00EE40EE">
        <w:t xml:space="preserve">Sofern die </w:t>
      </w:r>
      <w:r w:rsidR="00E74D05">
        <w:t xml:space="preserve">Dateigröße aufgrund der Auflösung sehr groß ist, besteht die Gefahr, dass </w:t>
      </w:r>
      <w:r w:rsidR="00CC18AE">
        <w:t xml:space="preserve">das eingescannte Dokument </w:t>
      </w:r>
      <w:r w:rsidR="00E74D05">
        <w:t xml:space="preserve">nicht durch das Gericht oder die Staatsanwaltschaft verarbeitet werden kann und abgewiesen wird.  </w:t>
      </w:r>
    </w:p>
    <w:p w14:paraId="643F0180" w14:textId="77777777" w:rsidR="00E74D05" w:rsidRDefault="00E74D05" w:rsidP="00880E4B"/>
    <w:p w14:paraId="0FF085B0" w14:textId="30A87AB1" w:rsidR="00371AFB" w:rsidRDefault="00DF72BB" w:rsidP="00880E4B">
      <w:r w:rsidRPr="00BA6CDC">
        <w:t>Der Versand in Form einer ZIP-Datei ist nicht zulässig.</w:t>
      </w:r>
      <w:r>
        <w:t xml:space="preserve"> </w:t>
      </w:r>
    </w:p>
    <w:p w14:paraId="4A779A50" w14:textId="77777777" w:rsidR="00E74D05" w:rsidRDefault="00E74D05" w:rsidP="00880E4B"/>
    <w:p w14:paraId="0CE36822" w14:textId="2D199F83" w:rsidR="009D1CC9" w:rsidRPr="009D1CC9" w:rsidRDefault="00880E4B" w:rsidP="008771A5">
      <w:r>
        <w:t>Welche</w:t>
      </w:r>
      <w:r w:rsidR="00A64E59">
        <w:t xml:space="preserve"> technischen </w:t>
      </w:r>
      <w:r>
        <w:t>Standards erfüllt sein müssen, damit</w:t>
      </w:r>
      <w:r w:rsidR="00A64E59">
        <w:t xml:space="preserve"> </w:t>
      </w:r>
      <w:r w:rsidR="00EA6A6F">
        <w:t xml:space="preserve">der Einreicher </w:t>
      </w:r>
      <w:r w:rsidR="00A64E59">
        <w:t xml:space="preserve">davon </w:t>
      </w:r>
      <w:r w:rsidR="00EA6A6F">
        <w:t xml:space="preserve">ausgehen darf, </w:t>
      </w:r>
      <w:r w:rsidR="00A64E59">
        <w:t>dass ein Dokument für die Bearbeitung durch die Justiz geeignet ist</w:t>
      </w:r>
      <w:r w:rsidR="00AF3127">
        <w:t>, ergibt sich aus der ERV</w:t>
      </w:r>
      <w:r w:rsidR="00AF46EB">
        <w:t>B</w:t>
      </w:r>
      <w:r w:rsidR="00AF3127">
        <w:t xml:space="preserve"> in der jeweils gültigen </w:t>
      </w:r>
      <w:r w:rsidR="00E74D05">
        <w:t>Fassung</w:t>
      </w:r>
      <w:r w:rsidR="00AF3127">
        <w:t>.</w:t>
      </w:r>
      <w:r w:rsidR="00813EA1">
        <w:t xml:space="preserve"> </w:t>
      </w:r>
      <w:r w:rsidR="008771A5">
        <w:t xml:space="preserve">Die technischen Standards der ERVB sind als Soll-Vorschrift ausgestaltet, so dass ein Gericht </w:t>
      </w:r>
      <w:r w:rsidR="00D51F26">
        <w:t xml:space="preserve">– </w:t>
      </w:r>
      <w:r w:rsidR="008771A5">
        <w:t>wenn die Eignung zur Bearbeitung sichergestellt ist</w:t>
      </w:r>
      <w:r w:rsidR="008E7E30">
        <w:t xml:space="preserve"> – </w:t>
      </w:r>
      <w:r w:rsidR="008771A5">
        <w:t>das Dokument zulassen muss, auch wenn die Standards nicht eingehalten sind.</w:t>
      </w:r>
      <w:r w:rsidR="00813EA1">
        <w:rPr>
          <w:rStyle w:val="Funotenzeichen"/>
        </w:rPr>
        <w:footnoteReference w:id="21"/>
      </w:r>
      <w:r w:rsidR="008771A5">
        <w:t xml:space="preserve"> </w:t>
      </w:r>
      <w:proofErr w:type="spellStart"/>
      <w:r w:rsidR="009D1CC9" w:rsidRPr="009D1CC9">
        <w:t>Für</w:t>
      </w:r>
      <w:proofErr w:type="spellEnd"/>
      <w:r w:rsidR="009D1CC9" w:rsidRPr="009D1CC9">
        <w:t xml:space="preserve"> die</w:t>
      </w:r>
      <w:r w:rsidR="00A05C01">
        <w:t xml:space="preserve"> </w:t>
      </w:r>
      <w:r w:rsidRPr="00371AFB">
        <w:t>Einreicher</w:t>
      </w:r>
      <w:r w:rsidR="009D1CC9" w:rsidRPr="009D1CC9">
        <w:t>, die die Standards einhalten, biete</w:t>
      </w:r>
      <w:r w:rsidRPr="00371AFB">
        <w:t>n die Vorgaben der ERVB</w:t>
      </w:r>
      <w:r w:rsidR="009D1CC9" w:rsidRPr="009D1CC9">
        <w:t xml:space="preserve"> </w:t>
      </w:r>
      <w:r w:rsidRPr="00371AFB">
        <w:t>„</w:t>
      </w:r>
      <w:r w:rsidR="00123833" w:rsidRPr="00622FBC">
        <w:rPr>
          <w:i/>
        </w:rPr>
        <w:t xml:space="preserve">hinreichende Sicherheit, weil sie Maßstab </w:t>
      </w:r>
      <w:proofErr w:type="spellStart"/>
      <w:r w:rsidR="00123833" w:rsidRPr="00622FBC">
        <w:rPr>
          <w:i/>
        </w:rPr>
        <w:t>für</w:t>
      </w:r>
      <w:proofErr w:type="spellEnd"/>
      <w:r w:rsidR="00123833" w:rsidRPr="00622FBC">
        <w:rPr>
          <w:i/>
        </w:rPr>
        <w:t xml:space="preserve"> die Eignung zur Bearbeitung </w:t>
      </w:r>
      <w:r w:rsidR="00E64E7F">
        <w:rPr>
          <w:i/>
        </w:rPr>
        <w:t>[</w:t>
      </w:r>
      <w:r w:rsidR="00123833" w:rsidRPr="00622FBC">
        <w:rPr>
          <w:i/>
        </w:rPr>
        <w:t>sind</w:t>
      </w:r>
      <w:r w:rsidR="00E64E7F">
        <w:rPr>
          <w:i/>
        </w:rPr>
        <w:t>]</w:t>
      </w:r>
      <w:r w:rsidR="00123833" w:rsidRPr="00622FBC">
        <w:rPr>
          <w:i/>
        </w:rPr>
        <w:t xml:space="preserve">. Allerdings schließt die </w:t>
      </w:r>
      <w:r w:rsidR="009228CA" w:rsidRPr="00622FBC">
        <w:rPr>
          <w:i/>
        </w:rPr>
        <w:t>Erfüllung</w:t>
      </w:r>
      <w:r w:rsidR="00123833" w:rsidRPr="00622FBC">
        <w:rPr>
          <w:i/>
        </w:rPr>
        <w:t xml:space="preserve"> der Standards nicht aus, dass das Gericht die Einreichung im Einzelfall aufgrund anderer technischer Defekte </w:t>
      </w:r>
      <w:proofErr w:type="spellStart"/>
      <w:r w:rsidR="00123833" w:rsidRPr="00622FBC">
        <w:rPr>
          <w:i/>
        </w:rPr>
        <w:t>zurückweisen</w:t>
      </w:r>
      <w:proofErr w:type="spellEnd"/>
      <w:r w:rsidR="00123833" w:rsidRPr="00622FBC">
        <w:rPr>
          <w:i/>
        </w:rPr>
        <w:t xml:space="preserve"> kann</w:t>
      </w:r>
      <w:r w:rsidRPr="00371AFB">
        <w:t>“</w:t>
      </w:r>
      <w:r w:rsidR="00123833" w:rsidRPr="00123833">
        <w:rPr>
          <w:rStyle w:val="Funotenzeichen"/>
          <w:rFonts w:ascii="TimesNewRomanPSMT" w:hAnsi="TimesNewRomanPSMT"/>
          <w:szCs w:val="22"/>
        </w:rPr>
        <w:t xml:space="preserve"> </w:t>
      </w:r>
      <w:r w:rsidR="00123833">
        <w:rPr>
          <w:rStyle w:val="Funotenzeichen"/>
          <w:rFonts w:ascii="TimesNewRomanPSMT" w:hAnsi="TimesNewRomanPSMT"/>
          <w:szCs w:val="22"/>
        </w:rPr>
        <w:footnoteReference w:id="22"/>
      </w:r>
      <w:r w:rsidR="000769DE">
        <w:t xml:space="preserve">. </w:t>
      </w:r>
      <w:r w:rsidR="008771A5">
        <w:t xml:space="preserve">Sollten die Dokumente </w:t>
      </w:r>
      <w:r w:rsidR="008771A5" w:rsidRPr="00A64E59">
        <w:t xml:space="preserve">für die Bearbeitung durch das Gericht </w:t>
      </w:r>
      <w:r w:rsidR="008771A5">
        <w:t xml:space="preserve">nicht </w:t>
      </w:r>
      <w:r w:rsidR="008771A5" w:rsidRPr="00A64E59">
        <w:t>geeignet sein</w:t>
      </w:r>
      <w:r w:rsidR="008771A5">
        <w:t>, kann die Einreichung im Einzelfall abgewiesen werden</w:t>
      </w:r>
      <w:r w:rsidR="00813EA1">
        <w:rPr>
          <w:rFonts w:ascii="TimesNewRomanPSMT" w:hAnsi="TimesNewRomanPSMT"/>
          <w:szCs w:val="22"/>
        </w:rPr>
        <w:t>.</w:t>
      </w:r>
    </w:p>
    <w:p w14:paraId="10A97258" w14:textId="2CC81F4B" w:rsidR="003004C5" w:rsidRDefault="003004C5" w:rsidP="003004C5"/>
    <w:p w14:paraId="592BF1E1" w14:textId="42D1FBAB" w:rsidR="005A4E16" w:rsidRDefault="005A5B17" w:rsidP="005A4E16">
      <w:r>
        <w:t xml:space="preserve">Da die Sicherheit bei der Übertragung bereits durch die sogenannte doppelte Verschlüsselung in der EGVP-Infrastruktur sichergestellt ist, </w:t>
      </w:r>
      <w:r w:rsidR="00066F11">
        <w:t xml:space="preserve">ist auf eine </w:t>
      </w:r>
      <w:r w:rsidR="005A4E16">
        <w:t xml:space="preserve">zusätzliche gesonderte Verschlüsselung sowie auf etwaige Einschränkungen der Leserechte </w:t>
      </w:r>
      <w:r w:rsidR="00813EA1">
        <w:t xml:space="preserve">auch vor dem Hintergrund, dass die Eignung zur Bearbeitung nicht sichergestellt ist, </w:t>
      </w:r>
      <w:r w:rsidR="005A4E16">
        <w:t>zu verzichten.</w:t>
      </w:r>
    </w:p>
    <w:p w14:paraId="5B0F26E0" w14:textId="51A06B43" w:rsidR="00CD54F5" w:rsidRDefault="00696E4C" w:rsidP="00CD54F5">
      <w:pPr>
        <w:pStyle w:val="berschrift2"/>
      </w:pPr>
      <w:bookmarkStart w:id="25" w:name="_Toc108609709"/>
      <w:bookmarkStart w:id="26" w:name="_Toc120878572"/>
      <w:bookmarkStart w:id="27" w:name="_Toc103862866"/>
      <w:bookmarkEnd w:id="25"/>
      <w:r>
        <w:lastRenderedPageBreak/>
        <w:t>Anforderungen bei der Übersendung von Akten</w:t>
      </w:r>
      <w:bookmarkEnd w:id="26"/>
      <w:r>
        <w:t xml:space="preserve"> </w:t>
      </w:r>
      <w:bookmarkEnd w:id="27"/>
      <w:r w:rsidR="00CD54F5">
        <w:t xml:space="preserve"> </w:t>
      </w:r>
    </w:p>
    <w:p w14:paraId="47514709" w14:textId="0697D250" w:rsidR="0086483E" w:rsidRPr="0086483E" w:rsidRDefault="0086483E" w:rsidP="0086483E">
      <w:pPr>
        <w:rPr>
          <w:lang w:eastAsia="en-US"/>
        </w:rPr>
      </w:pPr>
      <w:r>
        <w:rPr>
          <w:lang w:eastAsia="en-US"/>
        </w:rPr>
        <w:t xml:space="preserve">Wie in </w:t>
      </w:r>
      <w:r w:rsidRPr="0007122D">
        <w:rPr>
          <w:lang w:eastAsia="en-US"/>
        </w:rPr>
        <w:t xml:space="preserve">Kapitel </w:t>
      </w:r>
      <w:r w:rsidR="0007122D">
        <w:rPr>
          <w:lang w:eastAsia="en-US"/>
        </w:rPr>
        <w:fldChar w:fldCharType="begin"/>
      </w:r>
      <w:r w:rsidR="0007122D">
        <w:rPr>
          <w:lang w:eastAsia="en-US"/>
        </w:rPr>
        <w:instrText xml:space="preserve"> REF _Ref100761638 \r \h </w:instrText>
      </w:r>
      <w:r w:rsidR="0007122D">
        <w:rPr>
          <w:lang w:eastAsia="en-US"/>
        </w:rPr>
      </w:r>
      <w:r w:rsidR="0007122D">
        <w:rPr>
          <w:lang w:eastAsia="en-US"/>
        </w:rPr>
        <w:fldChar w:fldCharType="separate"/>
      </w:r>
      <w:r w:rsidR="00551762">
        <w:rPr>
          <w:lang w:eastAsia="en-US"/>
        </w:rPr>
        <w:t>2</w:t>
      </w:r>
      <w:r w:rsidR="0007122D">
        <w:rPr>
          <w:lang w:eastAsia="en-US"/>
        </w:rPr>
        <w:fldChar w:fldCharType="end"/>
      </w:r>
      <w:r>
        <w:rPr>
          <w:lang w:eastAsia="en-US"/>
        </w:rPr>
        <w:t xml:space="preserve"> bereits beschrieben, sollen auch die </w:t>
      </w:r>
      <w:r w:rsidR="00E74D05">
        <w:rPr>
          <w:lang w:eastAsia="en-US"/>
        </w:rPr>
        <w:t>Behörden</w:t>
      </w:r>
      <w:r w:rsidR="00DF72BB">
        <w:rPr>
          <w:lang w:eastAsia="en-US"/>
        </w:rPr>
        <w:t>akten</w:t>
      </w:r>
      <w:r>
        <w:rPr>
          <w:lang w:eastAsia="en-US"/>
        </w:rPr>
        <w:t xml:space="preserve"> über einen sicheren Übermittlungsweg unter Einhaltung der in diesem Dokument beschriebenen technischen Standards übermittelt </w:t>
      </w:r>
      <w:r w:rsidR="00BD55AB">
        <w:rPr>
          <w:lang w:eastAsia="en-US"/>
        </w:rPr>
        <w:t>werden</w:t>
      </w:r>
      <w:r>
        <w:rPr>
          <w:lang w:eastAsia="en-US"/>
        </w:rPr>
        <w:t>.</w:t>
      </w:r>
      <w:r w:rsidR="008F4248">
        <w:rPr>
          <w:rStyle w:val="Funotenzeichen"/>
          <w:lang w:eastAsia="en-US"/>
        </w:rPr>
        <w:footnoteReference w:id="23"/>
      </w:r>
    </w:p>
    <w:p w14:paraId="1DEBEE29" w14:textId="7AD12645" w:rsidR="00F837AE" w:rsidRPr="00F837AE" w:rsidRDefault="00061561" w:rsidP="00F837AE">
      <w:pPr>
        <w:pStyle w:val="berschrift3"/>
      </w:pPr>
      <w:bookmarkStart w:id="28" w:name="_Toc120878573"/>
      <w:r>
        <w:t>Struktur der</w:t>
      </w:r>
      <w:r w:rsidR="00F837AE">
        <w:t xml:space="preserve"> Akt</w:t>
      </w:r>
      <w:r>
        <w:t>e</w:t>
      </w:r>
      <w:bookmarkEnd w:id="28"/>
    </w:p>
    <w:p w14:paraId="10D5F522" w14:textId="07D22104" w:rsidR="001353B9" w:rsidRDefault="001353B9" w:rsidP="001368DE">
      <w:r>
        <w:t xml:space="preserve">Die </w:t>
      </w:r>
      <w:r w:rsidR="00DF72BB">
        <w:t>Dokument</w:t>
      </w:r>
      <w:r>
        <w:t>e</w:t>
      </w:r>
      <w:r w:rsidR="00DF72BB">
        <w:t xml:space="preserve"> einer elektronischen Akte soll</w:t>
      </w:r>
      <w:r>
        <w:t>en</w:t>
      </w:r>
      <w:r w:rsidR="00DF72BB">
        <w:t xml:space="preserve"> als Einzeldokument</w:t>
      </w:r>
      <w:r w:rsidR="00D51F26">
        <w:t>e</w:t>
      </w:r>
      <w:r w:rsidR="00DF72BB">
        <w:t xml:space="preserve"> im </w:t>
      </w:r>
      <w:proofErr w:type="gramStart"/>
      <w:r w:rsidR="00DF72BB">
        <w:t>PDF-Format</w:t>
      </w:r>
      <w:proofErr w:type="gramEnd"/>
      <w:r w:rsidR="00DF72BB">
        <w:t xml:space="preserve"> eingereicht werden</w:t>
      </w:r>
      <w:r>
        <w:t xml:space="preserve">. Sie </w:t>
      </w:r>
      <w:r w:rsidR="008F4248">
        <w:t>dürfen aus technisch-organisatorischen Gründen</w:t>
      </w:r>
      <w:r>
        <w:t xml:space="preserve"> nicht </w:t>
      </w:r>
      <w:r w:rsidR="00E74D05">
        <w:t xml:space="preserve">in </w:t>
      </w:r>
      <w:r>
        <w:t xml:space="preserve">einem Gesamt-PDF zusammengefasst werden. </w:t>
      </w:r>
      <w:r w:rsidR="00DF72BB" w:rsidDel="00DF72BB">
        <w:t xml:space="preserve"> </w:t>
      </w:r>
    </w:p>
    <w:p w14:paraId="612227F5" w14:textId="77777777" w:rsidR="001353B9" w:rsidRDefault="001353B9" w:rsidP="001368DE"/>
    <w:p w14:paraId="2ECDF742" w14:textId="77777777" w:rsidR="00E74D05" w:rsidRDefault="00371AFB" w:rsidP="001368DE">
      <w:r>
        <w:t xml:space="preserve">Sofern die Dokumente der Akte nicht im </w:t>
      </w:r>
      <w:proofErr w:type="gramStart"/>
      <w:r>
        <w:t>PDF-Format</w:t>
      </w:r>
      <w:proofErr w:type="gramEnd"/>
      <w:r>
        <w:t xml:space="preserve"> geführt werden, </w:t>
      </w:r>
      <w:r w:rsidR="005A4E16">
        <w:t xml:space="preserve">sollen sie </w:t>
      </w:r>
      <w:r>
        <w:t xml:space="preserve">vor dem Versand in das </w:t>
      </w:r>
      <w:r w:rsidR="00EB6016">
        <w:t>PDF-</w:t>
      </w:r>
      <w:r>
        <w:t xml:space="preserve">Format umgewandelt </w:t>
      </w:r>
      <w:r w:rsidR="00BD55AB">
        <w:t>werden</w:t>
      </w:r>
      <w:r>
        <w:t>.</w:t>
      </w:r>
      <w:r w:rsidR="00F837AE">
        <w:t xml:space="preserve"> </w:t>
      </w:r>
    </w:p>
    <w:p w14:paraId="66924982" w14:textId="77777777" w:rsidR="00E74D05" w:rsidRDefault="00E74D05" w:rsidP="001368DE"/>
    <w:p w14:paraId="2EA17D6C" w14:textId="23493F4B" w:rsidR="00F837AE" w:rsidRDefault="00F837AE" w:rsidP="001368DE">
      <w:r>
        <w:t>Es ist nich</w:t>
      </w:r>
      <w:r w:rsidR="007F70E5">
        <w:t>t</w:t>
      </w:r>
      <w:r>
        <w:t xml:space="preserve"> erforderlich, etwaige</w:t>
      </w:r>
      <w:r w:rsidR="001353B9">
        <w:t xml:space="preserve"> Ausgangs</w:t>
      </w:r>
      <w:r w:rsidR="004260CF">
        <w:t>dokumente</w:t>
      </w:r>
      <w:r>
        <w:t xml:space="preserve"> zu übermitteln. Es wird vielmehr davon ausgegangen, dass es sich bei der Übermittlung einer Akte um </w:t>
      </w:r>
      <w:r w:rsidR="007F70E5">
        <w:t>die</w:t>
      </w:r>
      <w:r>
        <w:t xml:space="preserve"> </w:t>
      </w:r>
      <w:r w:rsidR="005A4E16">
        <w:t>PDF-</w:t>
      </w:r>
      <w:proofErr w:type="spellStart"/>
      <w:r w:rsidR="005A4E16">
        <w:t>Repräsentate</w:t>
      </w:r>
      <w:proofErr w:type="spellEnd"/>
      <w:r w:rsidR="005A4E16">
        <w:t xml:space="preserve"> </w:t>
      </w:r>
      <w:r w:rsidR="007F70E5">
        <w:t>der Dokumente der Akte</w:t>
      </w:r>
      <w:r>
        <w:t xml:space="preserve"> handelt.</w:t>
      </w:r>
    </w:p>
    <w:p w14:paraId="4C0DD37F" w14:textId="77777777" w:rsidR="00D51F26" w:rsidRDefault="00D51F26" w:rsidP="001368DE"/>
    <w:p w14:paraId="65FDE127" w14:textId="73EFC2C4" w:rsidR="001368DE" w:rsidRDefault="001368DE" w:rsidP="001368DE">
      <w:pPr>
        <w:rPr>
          <w:color w:val="000000" w:themeColor="text1"/>
        </w:rPr>
      </w:pPr>
      <w:r w:rsidRPr="00004BFB">
        <w:rPr>
          <w:color w:val="000000" w:themeColor="text1"/>
        </w:rPr>
        <w:t xml:space="preserve">In bestimmten </w:t>
      </w:r>
      <w:r>
        <w:rPr>
          <w:color w:val="000000" w:themeColor="text1"/>
        </w:rPr>
        <w:t>Ausnahmef</w:t>
      </w:r>
      <w:r w:rsidRPr="00004BFB">
        <w:rPr>
          <w:color w:val="000000" w:themeColor="text1"/>
        </w:rPr>
        <w:t xml:space="preserve">ällen </w:t>
      </w:r>
      <w:r w:rsidR="004260CF">
        <w:rPr>
          <w:color w:val="000000" w:themeColor="text1"/>
        </w:rPr>
        <w:t xml:space="preserve">kann die Übermittlung des </w:t>
      </w:r>
      <w:r w:rsidRPr="00004BFB">
        <w:rPr>
          <w:color w:val="000000" w:themeColor="text1"/>
        </w:rPr>
        <w:t>elektronische</w:t>
      </w:r>
      <w:r w:rsidR="0010194C">
        <w:rPr>
          <w:color w:val="000000" w:themeColor="text1"/>
        </w:rPr>
        <w:t>n</w:t>
      </w:r>
      <w:r w:rsidRPr="00004BFB">
        <w:rPr>
          <w:color w:val="000000" w:themeColor="text1"/>
        </w:rPr>
        <w:t xml:space="preserve"> Ausgangsdokument</w:t>
      </w:r>
      <w:r w:rsidR="0010194C">
        <w:rPr>
          <w:color w:val="000000" w:themeColor="text1"/>
        </w:rPr>
        <w:t>s</w:t>
      </w:r>
      <w:r w:rsidRPr="00004BFB">
        <w:rPr>
          <w:color w:val="000000" w:themeColor="text1"/>
        </w:rPr>
        <w:t xml:space="preserve"> auch im Ausgangsformat (z.B</w:t>
      </w:r>
      <w:r w:rsidR="0026795D" w:rsidRPr="00004BFB">
        <w:rPr>
          <w:color w:val="000000" w:themeColor="text1"/>
        </w:rPr>
        <w:t xml:space="preserve">. </w:t>
      </w:r>
      <w:r w:rsidR="003F0A38" w:rsidRPr="00004BFB">
        <w:rPr>
          <w:color w:val="000000" w:themeColor="text1"/>
        </w:rPr>
        <w:t>Excel</w:t>
      </w:r>
      <w:r w:rsidRPr="00004BFB">
        <w:rPr>
          <w:color w:val="000000" w:themeColor="text1"/>
        </w:rPr>
        <w:t xml:space="preserve">) </w:t>
      </w:r>
      <w:r w:rsidR="004260CF">
        <w:rPr>
          <w:color w:val="000000" w:themeColor="text1"/>
        </w:rPr>
        <w:t xml:space="preserve">erforderlich sein. </w:t>
      </w:r>
      <w:r w:rsidRPr="00004BFB">
        <w:rPr>
          <w:color w:val="000000" w:themeColor="text1"/>
        </w:rPr>
        <w:t xml:space="preserve">Dies gilt immer dann, </w:t>
      </w:r>
      <w:r w:rsidR="00CD54F5" w:rsidRPr="00004BFB">
        <w:rPr>
          <w:color w:val="000000" w:themeColor="text1"/>
        </w:rPr>
        <w:t>wenn die Umwandlung technisch nicht möglich ist oder</w:t>
      </w:r>
      <w:r w:rsidRPr="00004BFB">
        <w:rPr>
          <w:color w:val="000000" w:themeColor="text1"/>
        </w:rPr>
        <w:t xml:space="preserve"> die Inhalte des Dokumentes nicht ohne Informationsverlust in das </w:t>
      </w:r>
      <w:proofErr w:type="gramStart"/>
      <w:r w:rsidRPr="00004BFB">
        <w:rPr>
          <w:color w:val="000000" w:themeColor="text1"/>
        </w:rPr>
        <w:t>PDF-Format</w:t>
      </w:r>
      <w:proofErr w:type="gramEnd"/>
      <w:r w:rsidRPr="00004BFB">
        <w:rPr>
          <w:color w:val="000000" w:themeColor="text1"/>
        </w:rPr>
        <w:t xml:space="preserve"> übertragen werden können (z.B. audiovisuelle Dateien). </w:t>
      </w:r>
    </w:p>
    <w:p w14:paraId="2394FAC8" w14:textId="77777777" w:rsidR="0030074E" w:rsidRDefault="0030074E" w:rsidP="003004C5"/>
    <w:p w14:paraId="558F3928" w14:textId="37EFCA36" w:rsidR="00FF1C0D" w:rsidRDefault="00EB6016" w:rsidP="00FF1C0D">
      <w:r>
        <w:t>In der Akte gegebenenfalls vorhandene Signaturdateie</w:t>
      </w:r>
      <w:r w:rsidR="00396A0C">
        <w:t xml:space="preserve">n </w:t>
      </w:r>
      <w:r w:rsidR="002D6237">
        <w:t xml:space="preserve">sollen </w:t>
      </w:r>
      <w:r w:rsidR="00396A0C">
        <w:t xml:space="preserve">nicht übermittelt </w:t>
      </w:r>
      <w:r w:rsidR="002D6237">
        <w:t>w</w:t>
      </w:r>
      <w:r w:rsidR="00396A0C">
        <w:t xml:space="preserve">erden. </w:t>
      </w:r>
      <w:r w:rsidR="001368DE">
        <w:t xml:space="preserve">Protokolle über die Prüfung von Signaturdateien </w:t>
      </w:r>
      <w:r w:rsidR="002D6237">
        <w:t xml:space="preserve">können </w:t>
      </w:r>
      <w:r w:rsidR="001368DE">
        <w:t>übermittelt werden</w:t>
      </w:r>
      <w:r w:rsidR="002D6237">
        <w:t>, wenn</w:t>
      </w:r>
      <w:r w:rsidR="00D51F26">
        <w:t xml:space="preserve"> </w:t>
      </w:r>
      <w:r w:rsidR="002D6237">
        <w:t>der Absender den Nachweis der Schriftform im Einzelfall für erforderlich hält.</w:t>
      </w:r>
      <w:r w:rsidR="001368DE">
        <w:t xml:space="preserve"> Sofern die Vorlage der </w:t>
      </w:r>
      <w:r w:rsidR="003004C5">
        <w:t xml:space="preserve">Ursprungsdokumente </w:t>
      </w:r>
      <w:r w:rsidR="001368DE">
        <w:t>der Akte</w:t>
      </w:r>
      <w:r w:rsidR="007F70E5">
        <w:t>, einschließlich etwaiger Signaturdateien,</w:t>
      </w:r>
      <w:r w:rsidR="001368DE">
        <w:t xml:space="preserve"> erforderlich ist, werden diese durch die Gerichte oder Staatsanwaltschaften nachgefordert. </w:t>
      </w:r>
    </w:p>
    <w:p w14:paraId="358CDFB8" w14:textId="77777777" w:rsidR="009E4305" w:rsidRDefault="009E4305" w:rsidP="003004C5"/>
    <w:p w14:paraId="788000D3" w14:textId="28E9CD64" w:rsidR="003004C5" w:rsidRDefault="003004C5" w:rsidP="003004C5">
      <w:r w:rsidRPr="00633575">
        <w:t xml:space="preserve">Auf </w:t>
      </w:r>
      <w:r w:rsidR="001368DE">
        <w:t>den Dokumenten</w:t>
      </w:r>
      <w:r w:rsidRPr="00633575">
        <w:t xml:space="preserve"> angebrachte irreversible Markierungen, Stempel, Kommentare</w:t>
      </w:r>
      <w:r w:rsidR="008F4248">
        <w:t>, Ergänzungen</w:t>
      </w:r>
      <w:r w:rsidRPr="00633575">
        <w:t xml:space="preserve"> und handschriftlichen Notizen</w:t>
      </w:r>
      <w:r w:rsidR="00CC18D6">
        <w:t xml:space="preserve"> </w:t>
      </w:r>
      <w:r w:rsidRPr="00633575">
        <w:t xml:space="preserve">müssen mit übermittelt werden. </w:t>
      </w:r>
    </w:p>
    <w:p w14:paraId="2F8EFCC2" w14:textId="1B83692F" w:rsidR="001368DE" w:rsidRDefault="001368DE" w:rsidP="003004C5"/>
    <w:p w14:paraId="1E15A774" w14:textId="1076FACA" w:rsidR="009E4305" w:rsidRPr="009E4305" w:rsidRDefault="009E4305" w:rsidP="009E4305">
      <w:pPr>
        <w:rPr>
          <w:color w:val="000000" w:themeColor="text1"/>
        </w:rPr>
      </w:pPr>
      <w:r>
        <w:rPr>
          <w:color w:val="000000" w:themeColor="text1"/>
        </w:rPr>
        <w:lastRenderedPageBreak/>
        <w:t xml:space="preserve">Zusätzlich zu den Dokumenten der Akte soll eine </w:t>
      </w:r>
      <w:proofErr w:type="spellStart"/>
      <w:r>
        <w:rPr>
          <w:color w:val="000000" w:themeColor="text1"/>
        </w:rPr>
        <w:t>XJustiz</w:t>
      </w:r>
      <w:proofErr w:type="spellEnd"/>
      <w:r>
        <w:rPr>
          <w:color w:val="000000" w:themeColor="text1"/>
        </w:rPr>
        <w:t xml:space="preserve">-Nachricht übermittelt werden. Die Informationen dieser </w:t>
      </w:r>
      <w:proofErr w:type="spellStart"/>
      <w:r>
        <w:rPr>
          <w:color w:val="000000" w:themeColor="text1"/>
        </w:rPr>
        <w:t>XJustiz</w:t>
      </w:r>
      <w:proofErr w:type="spellEnd"/>
      <w:r>
        <w:rPr>
          <w:color w:val="000000" w:themeColor="text1"/>
        </w:rPr>
        <w:t xml:space="preserve">-Nachricht </w:t>
      </w:r>
      <w:r w:rsidR="00A05C01">
        <w:rPr>
          <w:color w:val="000000" w:themeColor="text1"/>
        </w:rPr>
        <w:t xml:space="preserve">erlauben </w:t>
      </w:r>
      <w:r>
        <w:rPr>
          <w:color w:val="000000" w:themeColor="text1"/>
        </w:rPr>
        <w:t>den Empfängern, die Einzeldokumente in der richtigen Reihenfolge als Akte zu übernehmen</w:t>
      </w:r>
      <w:r w:rsidR="00317913">
        <w:rPr>
          <w:color w:val="000000" w:themeColor="text1"/>
        </w:rPr>
        <w:t xml:space="preserve"> sowie die Akte inhaltlich zu erschließen.</w:t>
      </w:r>
      <w:r w:rsidR="00BD6C36" w:rsidRPr="00BD6C36">
        <w:rPr>
          <w:color w:val="000000" w:themeColor="text1"/>
        </w:rPr>
        <w:t xml:space="preserve"> </w:t>
      </w:r>
      <w:r w:rsidR="00BD6C36" w:rsidRPr="007F70E5">
        <w:rPr>
          <w:color w:val="000000" w:themeColor="text1"/>
        </w:rPr>
        <w:t xml:space="preserve">Einzelheiten sind in Kapitel </w:t>
      </w:r>
      <w:r w:rsidR="00BD6C36" w:rsidRPr="007F70E5">
        <w:rPr>
          <w:color w:val="000000" w:themeColor="text1"/>
        </w:rPr>
        <w:fldChar w:fldCharType="begin"/>
      </w:r>
      <w:r w:rsidR="00F10C94">
        <w:rPr>
          <w:color w:val="000000" w:themeColor="text1"/>
        </w:rPr>
        <w:instrText xml:space="preserve"> REF _Ref100666914 \r \h  \* MERGEFORMAT  \* CHARFORMAT </w:instrText>
      </w:r>
      <w:r w:rsidR="00BD6C36" w:rsidRPr="007F70E5">
        <w:rPr>
          <w:color w:val="000000" w:themeColor="text1"/>
        </w:rPr>
      </w:r>
      <w:r w:rsidR="00BD6C36" w:rsidRPr="007F70E5">
        <w:rPr>
          <w:color w:val="000000" w:themeColor="text1"/>
        </w:rPr>
        <w:fldChar w:fldCharType="separate"/>
      </w:r>
      <w:r w:rsidR="00551762">
        <w:rPr>
          <w:color w:val="000000" w:themeColor="text1"/>
        </w:rPr>
        <w:t>7.3</w:t>
      </w:r>
      <w:r w:rsidR="00BD6C36" w:rsidRPr="007F70E5">
        <w:rPr>
          <w:color w:val="000000" w:themeColor="text1"/>
        </w:rPr>
        <w:fldChar w:fldCharType="end"/>
      </w:r>
      <w:r w:rsidR="00BD6C36" w:rsidRPr="007F70E5">
        <w:rPr>
          <w:color w:val="000000" w:themeColor="text1"/>
        </w:rPr>
        <w:t xml:space="preserve"> und in der Anlage beschrieben.</w:t>
      </w:r>
      <w:r w:rsidR="00BD6C36">
        <w:rPr>
          <w:color w:val="000000" w:themeColor="text1"/>
        </w:rPr>
        <w:t xml:space="preserve"> Sofern ausnahmsweise keine </w:t>
      </w:r>
      <w:proofErr w:type="spellStart"/>
      <w:r w:rsidR="00BD6C36">
        <w:rPr>
          <w:color w:val="000000" w:themeColor="text1"/>
        </w:rPr>
        <w:t>XJustiz</w:t>
      </w:r>
      <w:proofErr w:type="spellEnd"/>
      <w:r w:rsidR="00BD6C36">
        <w:rPr>
          <w:color w:val="000000" w:themeColor="text1"/>
        </w:rPr>
        <w:t xml:space="preserve">-Nachricht übermittelt werden kann, muss sich die Reihenfolge der Dokumente aus der Nummerierung der Dateinamen ergeben. </w:t>
      </w:r>
      <w:r>
        <w:rPr>
          <w:color w:val="000000" w:themeColor="text1"/>
        </w:rPr>
        <w:t xml:space="preserve"> </w:t>
      </w:r>
    </w:p>
    <w:p w14:paraId="3220F336" w14:textId="77777777" w:rsidR="002E004C" w:rsidRDefault="002E004C" w:rsidP="00256D40">
      <w:pPr>
        <w:pStyle w:val="berschrift3"/>
      </w:pPr>
      <w:bookmarkStart w:id="29" w:name="_Toc108609712"/>
      <w:bookmarkStart w:id="30" w:name="_Toc90890183"/>
      <w:bookmarkStart w:id="31" w:name="_Toc120878574"/>
      <w:bookmarkStart w:id="32" w:name="_Ref100666272"/>
      <w:bookmarkStart w:id="33" w:name="_Ref100666274"/>
      <w:bookmarkStart w:id="34" w:name="_Ref100666281"/>
      <w:bookmarkEnd w:id="29"/>
      <w:r w:rsidRPr="00271C27">
        <w:t>Paginierungsinformation</w:t>
      </w:r>
      <w:r>
        <w:t>en</w:t>
      </w:r>
      <w:r w:rsidRPr="00271C27">
        <w:t xml:space="preserve"> </w:t>
      </w:r>
      <w:r>
        <w:t>der Akten</w:t>
      </w:r>
      <w:bookmarkEnd w:id="30"/>
      <w:bookmarkEnd w:id="31"/>
      <w:r w:rsidRPr="00271C27">
        <w:t xml:space="preserve"> </w:t>
      </w:r>
    </w:p>
    <w:bookmarkEnd w:id="32"/>
    <w:bookmarkEnd w:id="33"/>
    <w:bookmarkEnd w:id="34"/>
    <w:p w14:paraId="1A71A6E2" w14:textId="529F81BF" w:rsidR="00CC18D6" w:rsidRDefault="00CC18D6" w:rsidP="00CC18D6">
      <w:r>
        <w:t xml:space="preserve">Typischerweise werden Behördenakten vor der Übersendung in Papierform durchgängig paginiert. Dieses Vorgehen soll auch bei elektronischen Übermittlungen fortgeführt werden, indem die Paginierung auf den Seiten der Einzel-PDF-Dokumente des </w:t>
      </w:r>
      <w:proofErr w:type="spellStart"/>
      <w:r>
        <w:t>Repräsentats</w:t>
      </w:r>
      <w:proofErr w:type="spellEnd"/>
      <w:r>
        <w:t xml:space="preserve"> durchlaufend angegeben wird. Dabei ist eine fortlaufende Paginierung sicherzustellen, so dass </w:t>
      </w:r>
      <w:r w:rsidR="00317913">
        <w:t xml:space="preserve">die Nummerierung </w:t>
      </w:r>
      <w:r>
        <w:t xml:space="preserve">sowohl bei erneuter Übersendung des </w:t>
      </w:r>
      <w:proofErr w:type="spellStart"/>
      <w:r>
        <w:t>Repräsentats</w:t>
      </w:r>
      <w:proofErr w:type="spellEnd"/>
      <w:r>
        <w:t xml:space="preserve"> als auch bei Nachreichung von ergänzenden Aktenteilen </w:t>
      </w:r>
      <w:r w:rsidR="00317913">
        <w:t xml:space="preserve">nicht </w:t>
      </w:r>
      <w:r>
        <w:t>von der</w:t>
      </w:r>
      <w:r w:rsidR="00317913">
        <w:t xml:space="preserve"> </w:t>
      </w:r>
      <w:r>
        <w:t xml:space="preserve">ursprünglichen Paginierung abweicht.  </w:t>
      </w:r>
    </w:p>
    <w:p w14:paraId="714E7B86" w14:textId="77777777" w:rsidR="007A2D7A" w:rsidRDefault="007A2D7A" w:rsidP="007A2D7A"/>
    <w:p w14:paraId="24B52B4A" w14:textId="1C37F70E" w:rsidR="0086483E" w:rsidRDefault="007A2D7A" w:rsidP="0030074E">
      <w:r>
        <w:t xml:space="preserve">Für Dokumente, die aus der Akte entfernt wurden oder aus technischen Gründen nicht als </w:t>
      </w:r>
      <w:proofErr w:type="spellStart"/>
      <w:r>
        <w:t>Repräsentate</w:t>
      </w:r>
      <w:proofErr w:type="spellEnd"/>
      <w:r>
        <w:t xml:space="preserve"> übermittelt werden können, sollen auch bei der elektronischen Aktenführung Fehlblätter zur Akte genommen werden. Die Fehlblätter sollen</w:t>
      </w:r>
      <w:r w:rsidRPr="004B4A9B">
        <w:t xml:space="preserve"> eine Info</w:t>
      </w:r>
      <w:r w:rsidR="002D0D99">
        <w:t>rmation</w:t>
      </w:r>
      <w:r w:rsidRPr="004B4A9B">
        <w:t xml:space="preserve"> zum Grund </w:t>
      </w:r>
      <w:r>
        <w:t>des Fehlens</w:t>
      </w:r>
      <w:r w:rsidRPr="004B4A9B">
        <w:t xml:space="preserve"> </w:t>
      </w:r>
      <w:r w:rsidR="00F837AE">
        <w:t xml:space="preserve">des Dokumentes </w:t>
      </w:r>
      <w:r w:rsidRPr="004B4A9B">
        <w:t>enthalten</w:t>
      </w:r>
      <w:r>
        <w:t xml:space="preserve">. Zusammen mit der Paginierungsinformation kann auf diese Weise die Vollständigkeit der Akte nachvollzogen werden. </w:t>
      </w:r>
    </w:p>
    <w:p w14:paraId="1621510B" w14:textId="21A1C37C" w:rsidR="002E004C" w:rsidRPr="009D4E57" w:rsidRDefault="002E004C" w:rsidP="002E004C">
      <w:pPr>
        <w:pStyle w:val="berschrift1"/>
      </w:pPr>
      <w:bookmarkStart w:id="35" w:name="_Toc90890167"/>
      <w:bookmarkStart w:id="36" w:name="_Toc120878575"/>
      <w:r w:rsidRPr="00F53136">
        <w:t xml:space="preserve">Weiterverarbeitung der </w:t>
      </w:r>
      <w:r w:rsidR="00D87FF0">
        <w:t xml:space="preserve">von der Justiz übermittelten </w:t>
      </w:r>
      <w:r w:rsidRPr="00F53136">
        <w:t>Nachrichten</w:t>
      </w:r>
      <w:bookmarkEnd w:id="35"/>
      <w:bookmarkEnd w:id="36"/>
      <w:r w:rsidRPr="00F53136">
        <w:t xml:space="preserve"> </w:t>
      </w:r>
    </w:p>
    <w:p w14:paraId="355A4ACC" w14:textId="6ABAF3FE" w:rsidR="00323EA8" w:rsidRPr="00323EA8" w:rsidRDefault="00323EA8" w:rsidP="0086483E">
      <w:pPr>
        <w:pStyle w:val="berschrift2"/>
      </w:pPr>
      <w:bookmarkStart w:id="37" w:name="_Toc120878576"/>
      <w:r>
        <w:t xml:space="preserve">Übernahme in E-Aktensysteme oder Fachverfahren </w:t>
      </w:r>
      <w:r w:rsidR="00D83982">
        <w:t>der</w:t>
      </w:r>
      <w:r w:rsidR="00D51F26">
        <w:t xml:space="preserve"> Empfänger</w:t>
      </w:r>
      <w:bookmarkEnd w:id="37"/>
      <w:r w:rsidR="00D51F26">
        <w:t xml:space="preserve"> </w:t>
      </w:r>
    </w:p>
    <w:p w14:paraId="1FC48EAF" w14:textId="693BFD0A" w:rsidR="00544622" w:rsidRDefault="00D87FF0" w:rsidP="00544622">
      <w:r>
        <w:t xml:space="preserve">Soweit keine fachlichen Gründe entgegenstehen, muss </w:t>
      </w:r>
      <w:r w:rsidR="00C475A6">
        <w:t xml:space="preserve">der Empfänger </w:t>
      </w:r>
      <w:r>
        <w:t>die</w:t>
      </w:r>
      <w:r w:rsidR="00544622">
        <w:t xml:space="preserve"> EGVP-</w:t>
      </w:r>
      <w:r w:rsidR="00CD3F23">
        <w:t>Nachricht</w:t>
      </w:r>
      <w:r w:rsidR="00D83982">
        <w:t xml:space="preserve"> nicht als</w:t>
      </w:r>
      <w:r w:rsidR="00544622">
        <w:t xml:space="preserve"> Ganzes </w:t>
      </w:r>
      <w:r w:rsidR="00D83982">
        <w:t xml:space="preserve">in der </w:t>
      </w:r>
      <w:r w:rsidR="00544622">
        <w:t>E-Akte</w:t>
      </w:r>
      <w:r w:rsidR="00D83982">
        <w:t xml:space="preserve"> oder in einem </w:t>
      </w:r>
      <w:r w:rsidR="00544622">
        <w:t xml:space="preserve">Fachverfahren </w:t>
      </w:r>
      <w:r w:rsidR="00C475A6">
        <w:t>speichern</w:t>
      </w:r>
      <w:r w:rsidR="00D83982">
        <w:t xml:space="preserve"> oder </w:t>
      </w:r>
      <w:r w:rsidR="00544622">
        <w:t>archivier</w:t>
      </w:r>
      <w:r w:rsidR="00C475A6">
        <w:t>en</w:t>
      </w:r>
      <w:r w:rsidR="00D83982">
        <w:t xml:space="preserve">. </w:t>
      </w:r>
      <w:r>
        <w:t xml:space="preserve">Zusätzlich zu den </w:t>
      </w:r>
      <w:r w:rsidR="00D83982">
        <w:t>übermittelten Dokumente</w:t>
      </w:r>
      <w:r>
        <w:t>n</w:t>
      </w:r>
      <w:r w:rsidR="00D83982">
        <w:t xml:space="preserve"> </w:t>
      </w:r>
      <w:r>
        <w:t>können</w:t>
      </w:r>
      <w:r w:rsidR="00D83982">
        <w:t xml:space="preserve"> die Prüfdokumente </w:t>
      </w:r>
      <w:r w:rsidR="00D83982" w:rsidRPr="00F81DAE">
        <w:t xml:space="preserve">(Prüfvermerk, </w:t>
      </w:r>
      <w:r w:rsidR="00B208B7" w:rsidRPr="00F81DAE">
        <w:t>Eingangsbestätigung</w:t>
      </w:r>
      <w:r w:rsidR="00B208B7">
        <w:t xml:space="preserve">, </w:t>
      </w:r>
      <w:r w:rsidR="00D83982">
        <w:t xml:space="preserve">ggf. Prüfprotokoll) zur E-Akte bzw. zum Fachverfahren </w:t>
      </w:r>
      <w:r>
        <w:t>genommen werden.</w:t>
      </w:r>
      <w:r w:rsidR="003D3C79" w:rsidRPr="003D3C79">
        <w:rPr>
          <w:color w:val="70AD47" w:themeColor="accent6"/>
          <w:szCs w:val="22"/>
          <w:vertAlign w:val="superscript"/>
          <w:lang w:eastAsia="en-US"/>
        </w:rPr>
        <w:t xml:space="preserve"> </w:t>
      </w:r>
      <w:r w:rsidR="003D3C79" w:rsidRPr="003D3C79">
        <w:rPr>
          <w:vertAlign w:val="superscript"/>
        </w:rPr>
        <w:footnoteReference w:id="24"/>
      </w:r>
      <w:r w:rsidR="003D3C79" w:rsidRPr="003D3C79">
        <w:t>.</w:t>
      </w:r>
      <w:r>
        <w:t xml:space="preserve"> </w:t>
      </w:r>
    </w:p>
    <w:p w14:paraId="303F8688" w14:textId="77777777" w:rsidR="00841CA3" w:rsidRDefault="00841CA3" w:rsidP="00544622"/>
    <w:p w14:paraId="2FD66376" w14:textId="7C45C95B" w:rsidR="00EA4C02" w:rsidRDefault="00544622" w:rsidP="00544622">
      <w:r>
        <w:lastRenderedPageBreak/>
        <w:t xml:space="preserve">Die Informationen, die im Prüfvermerk enthalten sind, </w:t>
      </w:r>
      <w:r w:rsidR="00F81DAE">
        <w:t>dienen</w:t>
      </w:r>
      <w:r>
        <w:t xml:space="preserve"> als Nachweis für folgende fachliche Fragestellungen: </w:t>
      </w:r>
    </w:p>
    <w:p w14:paraId="40E34BE0" w14:textId="69043371" w:rsidR="00544622" w:rsidRDefault="00544622" w:rsidP="00051525">
      <w:pPr>
        <w:pStyle w:val="Listenabsatz"/>
        <w:numPr>
          <w:ilvl w:val="0"/>
          <w:numId w:val="3"/>
        </w:numPr>
      </w:pPr>
      <w:r>
        <w:t>Wer (Absender) hat welche Dokumente (Liste der Dokumente) in welchem Format (Formatangaben der Dokumente) auf welchem Über</w:t>
      </w:r>
      <w:r w:rsidR="00F81DAE">
        <w:t>mittlungs</w:t>
      </w:r>
      <w:r>
        <w:t xml:space="preserve">weg (Angaben zum </w:t>
      </w:r>
      <w:r w:rsidR="00F81DAE">
        <w:t>Übermittlungs</w:t>
      </w:r>
      <w:r>
        <w:t xml:space="preserve">weg) eingereicht? </w:t>
      </w:r>
    </w:p>
    <w:p w14:paraId="6AE2ADF5" w14:textId="157F136E" w:rsidR="00544622" w:rsidRDefault="00544622" w:rsidP="00051525">
      <w:pPr>
        <w:pStyle w:val="Listenabsatz"/>
        <w:numPr>
          <w:ilvl w:val="0"/>
          <w:numId w:val="3"/>
        </w:numPr>
      </w:pPr>
      <w:r>
        <w:t xml:space="preserve">Wann ist die Nachricht (und </w:t>
      </w:r>
      <w:r w:rsidR="00A05C01">
        <w:t xml:space="preserve">sind </w:t>
      </w:r>
      <w:r>
        <w:t xml:space="preserve">somit die Dokumente) eingegangen? </w:t>
      </w:r>
    </w:p>
    <w:p w14:paraId="15388B30" w14:textId="487B8361" w:rsidR="00544622" w:rsidRDefault="00544622" w:rsidP="00051525">
      <w:pPr>
        <w:pStyle w:val="Listenabsatz"/>
        <w:numPr>
          <w:ilvl w:val="0"/>
          <w:numId w:val="3"/>
        </w:numPr>
      </w:pPr>
      <w:r>
        <w:t xml:space="preserve">Für welche Dokumente ist die Schriftform erfüllt (sicherer Übermittlungsweg oder </w:t>
      </w:r>
      <w:r w:rsidR="00C475A6">
        <w:t>qualifizierte elektronische Signatur)</w:t>
      </w:r>
      <w:r w:rsidR="00AB3DD1">
        <w:t>?</w:t>
      </w:r>
    </w:p>
    <w:p w14:paraId="26B2769C" w14:textId="77777777" w:rsidR="00841CA3" w:rsidRDefault="00841CA3" w:rsidP="00544622"/>
    <w:p w14:paraId="12E2DF58" w14:textId="1385DBEE" w:rsidR="00544622" w:rsidRDefault="00544622" w:rsidP="00544622">
      <w:r>
        <w:t xml:space="preserve">Zusätzlich kann die Datei </w:t>
      </w:r>
      <w:r w:rsidR="000C59CA">
        <w:t>vhn.xml</w:t>
      </w:r>
      <w:r w:rsidR="00853A80">
        <w:t xml:space="preserve">, die den vertrauenswürdigen Herkunftsnachweis (VHN) beinhaltet, </w:t>
      </w:r>
      <w:r>
        <w:t xml:space="preserve">nebst Signaturdatei </w:t>
      </w:r>
      <w:r w:rsidR="00EA4C02">
        <w:t xml:space="preserve">in den E-Akten-Systemen oder Fachverfahren </w:t>
      </w:r>
      <w:r>
        <w:t>gespeichert und mit den in ihr referenzierten Dokumenten verknüpft werden.</w:t>
      </w:r>
      <w:r w:rsidR="008B765D">
        <w:rPr>
          <w:rStyle w:val="Funotenzeichen"/>
        </w:rPr>
        <w:footnoteReference w:id="25"/>
      </w:r>
      <w:r>
        <w:t xml:space="preserve">  </w:t>
      </w:r>
    </w:p>
    <w:p w14:paraId="4DEED498" w14:textId="77777777" w:rsidR="008B765D" w:rsidRDefault="008B765D" w:rsidP="00544622"/>
    <w:p w14:paraId="2061F305" w14:textId="62AD109B" w:rsidR="00317913" w:rsidRDefault="00544622" w:rsidP="00323EA8">
      <w:r>
        <w:t>Die Datei vhn.xml dient zusätzlich</w:t>
      </w:r>
      <w:r w:rsidR="002D0D99">
        <w:t xml:space="preserve"> der Unterstützung</w:t>
      </w:r>
      <w:r>
        <w:t xml:space="preserve"> im Supportfall, da sie</w:t>
      </w:r>
      <w:r w:rsidR="00853A80">
        <w:t xml:space="preserve"> auch</w:t>
      </w:r>
      <w:r>
        <w:t xml:space="preserve"> die Herstellerangaben zur Software, mit der die Nachricht erzeugt und/oder versandt wurde, enthält. </w:t>
      </w:r>
    </w:p>
    <w:p w14:paraId="73617DFF" w14:textId="5C5C6841" w:rsidR="008B765D" w:rsidRDefault="008B765D" w:rsidP="00F81DAE">
      <w:pPr>
        <w:pStyle w:val="berschrift2"/>
      </w:pPr>
      <w:bookmarkStart w:id="38" w:name="_Toc120878577"/>
      <w:r>
        <w:t>Übernahme in die Papierakte</w:t>
      </w:r>
      <w:bookmarkEnd w:id="38"/>
    </w:p>
    <w:p w14:paraId="409CB5F8" w14:textId="599142E3" w:rsidR="008B765D" w:rsidRDefault="00F93974" w:rsidP="00323EA8">
      <w:r w:rsidRPr="00F93974">
        <w:t xml:space="preserve">Sofern die Dokumente ausgedruckt und zur Papierakte genommen werden, sind nach den </w:t>
      </w:r>
      <w:r w:rsidR="005A4E16" w:rsidRPr="00F93974">
        <w:t xml:space="preserve">Grundsätzen der ordnungsgemäßen Aktenführung </w:t>
      </w:r>
      <w:r w:rsidRPr="00F93974">
        <w:t xml:space="preserve">die Umstände des elektronischen Eingangs zu dokumentieren. Hierzu </w:t>
      </w:r>
      <w:r w:rsidR="00F81DAE">
        <w:t>genügt</w:t>
      </w:r>
      <w:r w:rsidR="00317913">
        <w:t xml:space="preserve"> es</w:t>
      </w:r>
      <w:r w:rsidR="00F81DAE">
        <w:t>, den</w:t>
      </w:r>
      <w:r w:rsidRPr="00F93974">
        <w:t xml:space="preserve"> Prüfvermerk, der alle erforderlichen Informationen enthält</w:t>
      </w:r>
      <w:r w:rsidR="00F81DAE">
        <w:t>, auszudrucken und</w:t>
      </w:r>
      <w:r w:rsidR="000C59CA">
        <w:t xml:space="preserve"> abzuheften</w:t>
      </w:r>
      <w:r w:rsidRPr="00F93974">
        <w:t xml:space="preserve">. </w:t>
      </w:r>
    </w:p>
    <w:p w14:paraId="4C6DFE30" w14:textId="4EBB715B" w:rsidR="008B765D" w:rsidRDefault="008B765D" w:rsidP="00F81DAE">
      <w:pPr>
        <w:pStyle w:val="berschrift2"/>
      </w:pPr>
      <w:bookmarkStart w:id="39" w:name="_Toc120878578"/>
      <w:r>
        <w:t>Übermittlung der Dokumente an Dritte</w:t>
      </w:r>
      <w:bookmarkEnd w:id="39"/>
      <w:r>
        <w:t xml:space="preserve"> </w:t>
      </w:r>
    </w:p>
    <w:p w14:paraId="401395E3" w14:textId="2598760F" w:rsidR="005A4E16" w:rsidRDefault="005A4E16" w:rsidP="005A4E16">
      <w:r>
        <w:t>Sofern</w:t>
      </w:r>
      <w:r w:rsidRPr="007E6B85">
        <w:t xml:space="preserve"> ein Dokument, das auf einem sicheren Übermittlungsweg </w:t>
      </w:r>
      <w:r>
        <w:t>übermittelt wurde</w:t>
      </w:r>
      <w:r w:rsidRPr="007E6B85">
        <w:t xml:space="preserve">, an </w:t>
      </w:r>
      <w:r w:rsidR="00D51F26">
        <w:t xml:space="preserve">einen </w:t>
      </w:r>
      <w:r>
        <w:t>anderen Beteiligten weitergeleitet werden soll</w:t>
      </w:r>
      <w:r w:rsidRPr="007E6B85">
        <w:t xml:space="preserve">, </w:t>
      </w:r>
      <w:r w:rsidR="00624354">
        <w:t>kann der</w:t>
      </w:r>
      <w:r>
        <w:t xml:space="preserve"> </w:t>
      </w:r>
      <w:r w:rsidRPr="007E6B85">
        <w:t>Prüf</w:t>
      </w:r>
      <w:r>
        <w:t>vermerk</w:t>
      </w:r>
      <w:r w:rsidRPr="007E6B85">
        <w:t xml:space="preserve"> als Integritäts- und Authentizitätsnachweis </w:t>
      </w:r>
      <w:r>
        <w:t>be</w:t>
      </w:r>
      <w:r w:rsidR="00624354">
        <w:t>igefügt werden</w:t>
      </w:r>
      <w:r w:rsidR="000C59CA">
        <w:t>.</w:t>
      </w:r>
      <w:r w:rsidR="000C59CA">
        <w:rPr>
          <w:rStyle w:val="Funotenzeichen"/>
        </w:rPr>
        <w:footnoteReference w:id="26"/>
      </w:r>
      <w:r>
        <w:t xml:space="preserve"> </w:t>
      </w:r>
    </w:p>
    <w:p w14:paraId="0444D539" w14:textId="15460394" w:rsidR="00841CA3" w:rsidRDefault="00E97CF9" w:rsidP="00F81DAE">
      <w:pPr>
        <w:pStyle w:val="berschrift2"/>
      </w:pPr>
      <w:bookmarkStart w:id="40" w:name="_Ref109116550"/>
      <w:bookmarkStart w:id="41" w:name="_Toc120878579"/>
      <w:r>
        <w:t>Verteilung der Nachrichten</w:t>
      </w:r>
      <w:r w:rsidR="008B765D">
        <w:t xml:space="preserve"> innerhalb de</w:t>
      </w:r>
      <w:r>
        <w:t>s</w:t>
      </w:r>
      <w:r w:rsidR="008B765D">
        <w:t xml:space="preserve"> eigenen </w:t>
      </w:r>
      <w:r>
        <w:t>Verantwortungsbereich</w:t>
      </w:r>
      <w:bookmarkEnd w:id="40"/>
      <w:r w:rsidR="00D51F26">
        <w:t>s</w:t>
      </w:r>
      <w:bookmarkEnd w:id="41"/>
    </w:p>
    <w:p w14:paraId="30C9EE8C" w14:textId="6063B29F" w:rsidR="00841CA3" w:rsidRDefault="00544622" w:rsidP="00544622">
      <w:r>
        <w:t xml:space="preserve">Für das </w:t>
      </w:r>
      <w:r w:rsidR="00E97CF9">
        <w:t>Weiterleiten</w:t>
      </w:r>
      <w:r>
        <w:t xml:space="preserve"> der Dokumente zum einschlägigen </w:t>
      </w:r>
      <w:r w:rsidR="00415748">
        <w:t>IT-System der Beteiligten</w:t>
      </w:r>
      <w:r>
        <w:t xml:space="preserve"> und die Zuordnung zu einer bestimmten Akte stehen die Informationen in der Datei </w:t>
      </w:r>
      <w:r w:rsidR="00853A80">
        <w:t>„</w:t>
      </w:r>
      <w:r>
        <w:t>xjustiz_nachricht.xml</w:t>
      </w:r>
      <w:r w:rsidR="00853A80">
        <w:t>“</w:t>
      </w:r>
      <w:r>
        <w:t xml:space="preserve">, die jeder Nachricht beigefügt sein muss, zur Verfügung. </w:t>
      </w:r>
    </w:p>
    <w:p w14:paraId="6F73BA7C" w14:textId="77777777" w:rsidR="00841CA3" w:rsidRDefault="00841CA3" w:rsidP="00544622"/>
    <w:p w14:paraId="5A8C9A12" w14:textId="23D2B464" w:rsidR="00841CA3" w:rsidRDefault="00544622" w:rsidP="00544622">
      <w:r>
        <w:lastRenderedPageBreak/>
        <w:t xml:space="preserve">Für das </w:t>
      </w:r>
      <w:r w:rsidR="00D7427B">
        <w:t xml:space="preserve">automatisierte technische </w:t>
      </w:r>
      <w:r>
        <w:t xml:space="preserve">Routing können der Name der </w:t>
      </w:r>
      <w:proofErr w:type="spellStart"/>
      <w:r w:rsidR="00D7427B">
        <w:t>XJustiz</w:t>
      </w:r>
      <w:proofErr w:type="spellEnd"/>
      <w:r w:rsidR="00D7427B">
        <w:t>-</w:t>
      </w:r>
      <w:r>
        <w:t xml:space="preserve">Nachricht, das Element „Aktenzeichen Empfänger“ im Nachrichtenkopf, das Element „Sachgebiet“ in den </w:t>
      </w:r>
      <w:r w:rsidRPr="00D7427B">
        <w:t>Grunddaten/</w:t>
      </w:r>
      <w:proofErr w:type="spellStart"/>
      <w:r w:rsidRPr="00D7427B">
        <w:t>Instanzdaten</w:t>
      </w:r>
      <w:proofErr w:type="spellEnd"/>
      <w:r>
        <w:t xml:space="preserve"> oder das Element „Ereignis“ im Nachrichtenkopf genutzt werden</w:t>
      </w:r>
      <w:r w:rsidR="0000793F">
        <w:t>, so dass es für eine reibungslose Weiterverarbeitung bei allen ERV-</w:t>
      </w:r>
      <w:r w:rsidR="0010194C" w:rsidDel="0010194C">
        <w:t xml:space="preserve"> </w:t>
      </w:r>
      <w:r w:rsidR="00C45A67">
        <w:t>Teilnehmern</w:t>
      </w:r>
      <w:r w:rsidR="0000793F">
        <w:t xml:space="preserve"> wesentlich darauf ankommt, dass diese Angaben im </w:t>
      </w:r>
      <w:proofErr w:type="spellStart"/>
      <w:r w:rsidR="0000793F">
        <w:t>XJustiz</w:t>
      </w:r>
      <w:proofErr w:type="spellEnd"/>
      <w:r w:rsidR="0000793F">
        <w:t>-Datensatz enthalten sind</w:t>
      </w:r>
      <w:r>
        <w:t xml:space="preserve">. </w:t>
      </w:r>
      <w:r w:rsidR="0000793F">
        <w:t xml:space="preserve">Einzelheiten sind in Kapitel </w:t>
      </w:r>
      <w:r w:rsidR="0007122D">
        <w:rPr>
          <w:highlight w:val="cyan"/>
        </w:rPr>
        <w:fldChar w:fldCharType="begin"/>
      </w:r>
      <w:r w:rsidR="0007122D">
        <w:instrText xml:space="preserve"> REF _Ref100761709 \r \h </w:instrText>
      </w:r>
      <w:r w:rsidR="0007122D">
        <w:rPr>
          <w:highlight w:val="cyan"/>
        </w:rPr>
      </w:r>
      <w:r w:rsidR="0007122D">
        <w:rPr>
          <w:highlight w:val="cyan"/>
        </w:rPr>
        <w:fldChar w:fldCharType="separate"/>
      </w:r>
      <w:r w:rsidR="00551762">
        <w:t>0</w:t>
      </w:r>
      <w:r w:rsidR="0007122D">
        <w:rPr>
          <w:highlight w:val="cyan"/>
        </w:rPr>
        <w:fldChar w:fldCharType="end"/>
      </w:r>
      <w:r w:rsidR="0007122D">
        <w:t xml:space="preserve"> und in der Anlage </w:t>
      </w:r>
      <w:r w:rsidR="0000793F">
        <w:t xml:space="preserve">dargestellt. </w:t>
      </w:r>
    </w:p>
    <w:p w14:paraId="596939B0" w14:textId="3EFF0F95" w:rsidR="00920BA9" w:rsidRDefault="00920BA9" w:rsidP="00920BA9">
      <w:pPr>
        <w:pStyle w:val="berschrift2"/>
      </w:pPr>
      <w:bookmarkStart w:id="42" w:name="_Ref105492701"/>
      <w:bookmarkStart w:id="43" w:name="_Toc120878580"/>
      <w:r w:rsidRPr="008A2945">
        <w:t>Weiterleitung von Nachrichten</w:t>
      </w:r>
      <w:bookmarkEnd w:id="42"/>
      <w:bookmarkEnd w:id="43"/>
    </w:p>
    <w:p w14:paraId="7B0ECF81" w14:textId="68E8F0E3" w:rsidR="008A2945" w:rsidRDefault="008A2945" w:rsidP="008A2945">
      <w:pPr>
        <w:rPr>
          <w:lang w:eastAsia="en-US"/>
        </w:rPr>
      </w:pPr>
      <w:r>
        <w:rPr>
          <w:lang w:eastAsia="en-US"/>
        </w:rPr>
        <w:t>Für die Weiterleitung von Nachrichten wurde folgender Standard festgelegt:</w:t>
      </w:r>
    </w:p>
    <w:p w14:paraId="59F38350" w14:textId="77777777" w:rsidR="008A2945" w:rsidRDefault="008A2945" w:rsidP="008A2945">
      <w:bookmarkStart w:id="44" w:name="_Ref100753270"/>
      <w:bookmarkStart w:id="45" w:name="_Ref100753312"/>
      <w:bookmarkStart w:id="46" w:name="_Ref100761709"/>
      <w:bookmarkStart w:id="47" w:name="_Ref100762016"/>
      <w:bookmarkStart w:id="48" w:name="_Toc120878581"/>
      <w:r>
        <w:t xml:space="preserve">Mit dem Standard wird das Ziel verfolgt, die Komfortfunktion für die Weiterleitung von ERV-Nachrichten, die in einigen ERV-SES und Fachanwendungen für den ERV umgesetzt ist, einheitlich zu spezifizieren, damit eine maschinelle Weiterverarbeitung möglich ist. </w:t>
      </w:r>
    </w:p>
    <w:p w14:paraId="6E018C9F" w14:textId="77777777" w:rsidR="008A2945" w:rsidRDefault="008A2945" w:rsidP="008A2945">
      <w:r>
        <w:t xml:space="preserve">Die Komfortfunktion „Weiterleitung von Nachrichten“ ermöglicht die Weiterleitung von Nachrichten ohne darüberhinausgehenden gesonderten Erklärungsgehalt. Der Empfänger soll erkennen können, </w:t>
      </w:r>
    </w:p>
    <w:p w14:paraId="4C7C9391" w14:textId="77777777" w:rsidR="008A2945" w:rsidRDefault="008A2945" w:rsidP="008A2945">
      <w:pPr>
        <w:pStyle w:val="Listenabsatz"/>
        <w:numPr>
          <w:ilvl w:val="0"/>
          <w:numId w:val="37"/>
        </w:numPr>
      </w:pPr>
      <w:r>
        <w:t xml:space="preserve">dass es sich um eine weitergeleitete Nachricht </w:t>
      </w:r>
    </w:p>
    <w:p w14:paraId="6235F96A" w14:textId="77777777" w:rsidR="008A2945" w:rsidRDefault="008A2945" w:rsidP="008A2945">
      <w:pPr>
        <w:pStyle w:val="Listenabsatz"/>
        <w:numPr>
          <w:ilvl w:val="0"/>
          <w:numId w:val="37"/>
        </w:numPr>
      </w:pPr>
      <w:r>
        <w:t xml:space="preserve">eines bestimmten Absenders </w:t>
      </w:r>
    </w:p>
    <w:p w14:paraId="4BAE4C3F" w14:textId="77777777" w:rsidR="008A2945" w:rsidRDefault="008A2945" w:rsidP="008A2945">
      <w:pPr>
        <w:pStyle w:val="Listenabsatz"/>
        <w:numPr>
          <w:ilvl w:val="0"/>
          <w:numId w:val="37"/>
        </w:numPr>
      </w:pPr>
      <w:r>
        <w:t xml:space="preserve">an einen bestimmten Empfänger handelt und </w:t>
      </w:r>
    </w:p>
    <w:p w14:paraId="78AFE693" w14:textId="77777777" w:rsidR="008A2945" w:rsidRDefault="008A2945" w:rsidP="008A2945">
      <w:pPr>
        <w:pStyle w:val="Listenabsatz"/>
        <w:numPr>
          <w:ilvl w:val="0"/>
          <w:numId w:val="37"/>
        </w:numPr>
      </w:pPr>
      <w:r>
        <w:t xml:space="preserve">wann diese Nachricht bei dem ursprünglichen Empfänger eingegangen ist. </w:t>
      </w:r>
    </w:p>
    <w:p w14:paraId="6C96DC43" w14:textId="77777777" w:rsidR="008A2945" w:rsidRDefault="008A2945" w:rsidP="008A2945"/>
    <w:p w14:paraId="0F2D7F81" w14:textId="76566CBF" w:rsidR="008A2945" w:rsidRDefault="008A2945" w:rsidP="008A2945">
      <w:r>
        <w:t xml:space="preserve">Darüber hinaus enthält die weitergeleitete Nachricht keinen Erklärungsgehalt. </w:t>
      </w:r>
    </w:p>
    <w:p w14:paraId="5F813321" w14:textId="77777777" w:rsidR="008A2945" w:rsidRDefault="008A2945" w:rsidP="008A2945">
      <w:r>
        <w:t xml:space="preserve">Davon unberührt ist der Versand von Dokumenten aus eingegangenen Nachrichten zusammen mit einem Anschreiben, das den Grund der Weitergabe enthält. In diesen Fällen kommen die beschriebenen Standardvorgaben </w:t>
      </w:r>
      <w:r w:rsidRPr="0034175D">
        <w:rPr>
          <w:u w:val="single"/>
        </w:rPr>
        <w:t>nicht</w:t>
      </w:r>
      <w:r>
        <w:t xml:space="preserve"> zur Anwendung.</w:t>
      </w:r>
    </w:p>
    <w:p w14:paraId="7A936CD3" w14:textId="2A8D8C98" w:rsidR="008A2945" w:rsidRDefault="008A2945" w:rsidP="008A2945">
      <w:r>
        <w:t xml:space="preserve">Der Standard ist seit dem 01.12.2023 gültig und kann </w:t>
      </w:r>
      <w:proofErr w:type="gramStart"/>
      <w:r>
        <w:t>seit dem</w:t>
      </w:r>
      <w:proofErr w:type="gramEnd"/>
      <w:r>
        <w:t xml:space="preserve"> umgesetzt werden. Er muss spätestens bis zum 1.12.2024 umgesetzt sein.</w:t>
      </w:r>
    </w:p>
    <w:p w14:paraId="6FDD85CE" w14:textId="77777777" w:rsidR="008A2945" w:rsidRDefault="008A2945" w:rsidP="008A2945"/>
    <w:p w14:paraId="4144A176" w14:textId="54D0F896" w:rsidR="008A2945" w:rsidRDefault="008A2945" w:rsidP="008A2945">
      <w:r w:rsidRPr="008A05FA">
        <w:t xml:space="preserve">Für </w:t>
      </w:r>
      <w:r w:rsidRPr="005562DE">
        <w:t xml:space="preserve">die Weiterleitung von Nachrichten ist zwingend eine neue EGVP-Nachricht (= Weiterleitungsnachricht) zu erstellen.  </w:t>
      </w:r>
    </w:p>
    <w:p w14:paraId="00F30FFA" w14:textId="77777777" w:rsidR="008A2945" w:rsidRPr="005562DE" w:rsidRDefault="008A2945" w:rsidP="008A2945">
      <w:pPr>
        <w:pStyle w:val="berschrift3"/>
      </w:pPr>
      <w:r>
        <w:t>Anlagen der Weiterleitungsnachricht</w:t>
      </w:r>
    </w:p>
    <w:p w14:paraId="07B890B6" w14:textId="77777777" w:rsidR="008A2945" w:rsidRDefault="008A2945" w:rsidP="008A2945">
      <w:r w:rsidRPr="008A05FA">
        <w:t xml:space="preserve">Die neue Nachricht enthält </w:t>
      </w:r>
      <w:r w:rsidRPr="00397DA2">
        <w:t xml:space="preserve">im Attachments-Ordner </w:t>
      </w:r>
    </w:p>
    <w:p w14:paraId="4E945402" w14:textId="77777777" w:rsidR="008A2945" w:rsidRPr="00397DA2" w:rsidRDefault="008A2945" w:rsidP="008A2945">
      <w:pPr>
        <w:pStyle w:val="Listenabsatz"/>
        <w:numPr>
          <w:ilvl w:val="0"/>
          <w:numId w:val="39"/>
        </w:numPr>
        <w:spacing w:before="100" w:beforeAutospacing="1" w:after="100" w:afterAutospacing="1" w:line="240" w:lineRule="auto"/>
      </w:pPr>
      <w:r w:rsidRPr="00397DA2">
        <w:t>alle Anhänge der weiterzuleitenden Nachricht (= ursprüngliche Nachricht) als Einzeldateien</w:t>
      </w:r>
      <w:r>
        <w:t xml:space="preserve">, einschließlich der </w:t>
      </w:r>
      <w:r w:rsidRPr="00397DA2">
        <w:t>xjustiz_nachricht.xml, die der ursprünglichen</w:t>
      </w:r>
      <w:r w:rsidRPr="00397DA2">
        <w:rPr>
          <w:rStyle w:val="apple-converted-space"/>
        </w:rPr>
        <w:t xml:space="preserve"> Nachricht </w:t>
      </w:r>
      <w:r w:rsidRPr="00397DA2">
        <w:t xml:space="preserve">beigefügt war </w:t>
      </w:r>
    </w:p>
    <w:p w14:paraId="2B67B76B" w14:textId="77777777" w:rsidR="008A2945" w:rsidRDefault="008A2945" w:rsidP="008A2945">
      <w:pPr>
        <w:pStyle w:val="Listenabsatz"/>
        <w:numPr>
          <w:ilvl w:val="0"/>
          <w:numId w:val="39"/>
        </w:numPr>
        <w:spacing w:before="100" w:beforeAutospacing="1" w:after="100" w:afterAutospacing="1" w:line="240" w:lineRule="auto"/>
      </w:pPr>
      <w:r>
        <w:t xml:space="preserve">den </w:t>
      </w:r>
      <w:r w:rsidRPr="00397DA2">
        <w:t xml:space="preserve">Prüfvermerk </w:t>
      </w:r>
      <w:r>
        <w:rPr>
          <w:rStyle w:val="Funotenzeichen"/>
        </w:rPr>
        <w:footnoteReference w:id="27"/>
      </w:r>
      <w:r>
        <w:t xml:space="preserve"> </w:t>
      </w:r>
      <w:r w:rsidRPr="00397DA2">
        <w:t xml:space="preserve">der ursprünglichen Nachricht </w:t>
      </w:r>
      <w:r>
        <w:t xml:space="preserve">im </w:t>
      </w:r>
      <w:proofErr w:type="gramStart"/>
      <w:r>
        <w:t>PDF-Format</w:t>
      </w:r>
      <w:proofErr w:type="gramEnd"/>
      <w:r>
        <w:t xml:space="preserve"> und im </w:t>
      </w:r>
      <w:proofErr w:type="spellStart"/>
      <w:r>
        <w:t>xml</w:t>
      </w:r>
      <w:proofErr w:type="spellEnd"/>
      <w:r>
        <w:t xml:space="preserve">-Format (pruefvermerk.pdf und pruefvermerk.xml - </w:t>
      </w:r>
      <w:r w:rsidRPr="00397DA2">
        <w:t>siehe A24 der</w:t>
      </w:r>
      <w:r w:rsidRPr="00397DA2">
        <w:rPr>
          <w:rStyle w:val="apple-converted-space"/>
        </w:rPr>
        <w:t> </w:t>
      </w:r>
      <w:r w:rsidRPr="00397DA2">
        <w:t xml:space="preserve">Anforderungen an die ERV-SES) </w:t>
      </w:r>
      <w:r>
        <w:t>sowie</w:t>
      </w:r>
    </w:p>
    <w:p w14:paraId="44F44835" w14:textId="77777777" w:rsidR="008A2945" w:rsidRDefault="008A2945" w:rsidP="008A2945">
      <w:pPr>
        <w:pStyle w:val="Listenabsatz"/>
        <w:numPr>
          <w:ilvl w:val="0"/>
          <w:numId w:val="40"/>
        </w:numPr>
        <w:spacing w:before="100" w:beforeAutospacing="1" w:after="100" w:afterAutospacing="1" w:line="240" w:lineRule="auto"/>
      </w:pPr>
      <w:r w:rsidRPr="0020393B">
        <w:lastRenderedPageBreak/>
        <w:t>den VHN</w:t>
      </w:r>
      <w:r>
        <w:rPr>
          <w:rStyle w:val="Funotenzeichen"/>
        </w:rPr>
        <w:footnoteReference w:id="28"/>
      </w:r>
      <w:r w:rsidRPr="0020393B">
        <w:t xml:space="preserve"> (vhn.xml, vhn.xml.p7s) der ursprünglichen Nachricht. </w:t>
      </w:r>
    </w:p>
    <w:p w14:paraId="6A82E5E7" w14:textId="77777777" w:rsidR="008A2945" w:rsidRPr="00B65B3F" w:rsidRDefault="008A2945" w:rsidP="008A2945">
      <w:r w:rsidRPr="00B65B3F">
        <w:t>Weitere, automatisch erzeugte Prüfdateien, wie z.B.</w:t>
      </w:r>
      <w:r w:rsidRPr="00B65B3F">
        <w:rPr>
          <w:rStyle w:val="apple-converted-space"/>
        </w:rPr>
        <w:t> </w:t>
      </w:r>
      <w:r w:rsidRPr="00B65B3F">
        <w:t>Prüfprotokolle (pruefprotokoll.pdf und pruefprotokoll.xml), die</w:t>
      </w:r>
      <w:r w:rsidRPr="00B65B3F">
        <w:rPr>
          <w:rStyle w:val="apple-converted-space"/>
        </w:rPr>
        <w:t> </w:t>
      </w:r>
      <w:r w:rsidRPr="00B65B3F">
        <w:t>für die ursprüngliche Nachricht erstellt wurden, dürfen nicht</w:t>
      </w:r>
      <w:r w:rsidRPr="00B65B3F">
        <w:rPr>
          <w:rStyle w:val="apple-converted-space"/>
        </w:rPr>
        <w:t> </w:t>
      </w:r>
      <w:r>
        <w:t>in die Weiterleitungsnachricht übernommen werden.</w:t>
      </w:r>
    </w:p>
    <w:p w14:paraId="3ABAC827" w14:textId="77777777" w:rsidR="008A2945" w:rsidRPr="0020393B" w:rsidRDefault="008A2945" w:rsidP="008A2945">
      <w:pPr>
        <w:rPr>
          <w:rStyle w:val="apple-converted-space"/>
        </w:rPr>
      </w:pPr>
      <w:r>
        <w:t>Es</w:t>
      </w:r>
      <w:r w:rsidRPr="00B65B3F">
        <w:t xml:space="preserve"> dürfen</w:t>
      </w:r>
      <w:r w:rsidRPr="00B65B3F">
        <w:rPr>
          <w:rStyle w:val="apple-converted-space"/>
        </w:rPr>
        <w:t> </w:t>
      </w:r>
      <w:r w:rsidRPr="00B65B3F">
        <w:t>keine weiteren Anhänge ergänzt werden.</w:t>
      </w:r>
      <w:r w:rsidRPr="00B65B3F">
        <w:rPr>
          <w:rStyle w:val="apple-converted-space"/>
        </w:rPr>
        <w:t> </w:t>
      </w:r>
    </w:p>
    <w:p w14:paraId="2A9D55F6" w14:textId="77777777" w:rsidR="008A2945" w:rsidRDefault="008A2945" w:rsidP="008A2945">
      <w:r>
        <w:t xml:space="preserve">Es ist </w:t>
      </w:r>
      <w:r w:rsidRPr="0020393B">
        <w:rPr>
          <w:u w:val="single"/>
        </w:rPr>
        <w:t>nicht</w:t>
      </w:r>
      <w:r>
        <w:t xml:space="preserve"> zulässig, die Bestandteile der weiterzuleitenden Nachricht im ZIP-Format beizufügen.  </w:t>
      </w:r>
    </w:p>
    <w:p w14:paraId="70F79761" w14:textId="77777777" w:rsidR="008A2945" w:rsidRDefault="008A2945" w:rsidP="008A2945">
      <w:pPr>
        <w:pStyle w:val="berschrift3"/>
      </w:pPr>
      <w:r>
        <w:t xml:space="preserve">Dateinamen </w:t>
      </w:r>
    </w:p>
    <w:p w14:paraId="65775C59" w14:textId="77777777" w:rsidR="008A2945" w:rsidRDefault="008A2945" w:rsidP="008A2945">
      <w:r>
        <w:t>D</w:t>
      </w:r>
      <w:r w:rsidRPr="00B65B3F">
        <w:t>ie Datei</w:t>
      </w:r>
      <w:r>
        <w:t>en</w:t>
      </w:r>
      <w:r w:rsidRPr="00B65B3F">
        <w:t xml:space="preserve"> vhn.xml,</w:t>
      </w:r>
      <w:r w:rsidRPr="00B65B3F">
        <w:rPr>
          <w:rStyle w:val="apple-converted-space"/>
        </w:rPr>
        <w:t> </w:t>
      </w:r>
      <w:r w:rsidRPr="00B65B3F">
        <w:t>pruefvermerk.pdf</w:t>
      </w:r>
      <w:r>
        <w:t>, pruefvermerk.xml</w:t>
      </w:r>
      <w:r w:rsidRPr="00B65B3F">
        <w:t xml:space="preserve"> </w:t>
      </w:r>
      <w:r>
        <w:t>und</w:t>
      </w:r>
      <w:r w:rsidRPr="00B65B3F">
        <w:t xml:space="preserve"> xjustiz_nachricht.xml </w:t>
      </w:r>
      <w:r>
        <w:t xml:space="preserve">der ursprünglichen Nachricht müssen jeweils </w:t>
      </w:r>
      <w:r w:rsidRPr="00B65B3F">
        <w:t>um eine</w:t>
      </w:r>
      <w:r>
        <w:t xml:space="preserve"> eigene </w:t>
      </w:r>
      <w:r w:rsidRPr="00B65B3F">
        <w:t>UUID am Ende des Dateinamens ergänzt werden. </w:t>
      </w:r>
    </w:p>
    <w:p w14:paraId="2526D8A2" w14:textId="77777777" w:rsidR="008A2945" w:rsidRDefault="008A2945" w:rsidP="008A2945"/>
    <w:p w14:paraId="2F1EA2C4" w14:textId="77777777" w:rsidR="008A2945" w:rsidRDefault="008A2945" w:rsidP="008A2945">
      <w:pPr>
        <w:ind w:left="708"/>
      </w:pPr>
      <w:r>
        <w:t>Auf diese Weise können</w:t>
      </w:r>
      <w:r w:rsidRPr="00B65B3F">
        <w:t xml:space="preserve"> VHN, Prüfvermerk und die </w:t>
      </w:r>
      <w:proofErr w:type="spellStart"/>
      <w:r w:rsidRPr="00B65B3F">
        <w:t>XJustiz</w:t>
      </w:r>
      <w:proofErr w:type="spellEnd"/>
      <w:r w:rsidRPr="00B65B3F">
        <w:t>-Nachricht der</w:t>
      </w:r>
      <w:r w:rsidRPr="00B65B3F">
        <w:rPr>
          <w:rStyle w:val="apple-converted-space"/>
        </w:rPr>
        <w:t> </w:t>
      </w:r>
      <w:r w:rsidRPr="00B65B3F">
        <w:t>ursprünglichen Nachricht vom VHN, dem Prüfvermerk und der</w:t>
      </w:r>
      <w:r w:rsidRPr="00B65B3F">
        <w:rPr>
          <w:rStyle w:val="apple-converted-space"/>
        </w:rPr>
        <w:t> </w:t>
      </w:r>
      <w:proofErr w:type="spellStart"/>
      <w:r w:rsidRPr="00B65B3F">
        <w:t>XJustiz</w:t>
      </w:r>
      <w:proofErr w:type="spellEnd"/>
      <w:r w:rsidRPr="00B65B3F">
        <w:t xml:space="preserve">-Nachricht der Weiterleitungsnachricht </w:t>
      </w:r>
      <w:r>
        <w:t xml:space="preserve">unterschieden werden. </w:t>
      </w:r>
    </w:p>
    <w:p w14:paraId="76FD6247" w14:textId="77777777" w:rsidR="008A2945" w:rsidRDefault="008A2945" w:rsidP="008A2945">
      <w:pPr>
        <w:ind w:left="708"/>
      </w:pPr>
    </w:p>
    <w:p w14:paraId="45570A47" w14:textId="77777777" w:rsidR="008A2945" w:rsidRDefault="008A2945" w:rsidP="008A2945">
      <w:r>
        <w:t xml:space="preserve">Die Datei </w:t>
      </w:r>
      <w:r w:rsidRPr="00B65B3F">
        <w:t>vhn.xml.p7s</w:t>
      </w:r>
      <w:r>
        <w:t xml:space="preserve"> muss dieselbe UUID erhalten, wie die Datei </w:t>
      </w:r>
      <w:r w:rsidRPr="00B65B3F">
        <w:t>vhn.xml</w:t>
      </w:r>
      <w:r>
        <w:t xml:space="preserve">. </w:t>
      </w:r>
    </w:p>
    <w:p w14:paraId="0FFCA02F" w14:textId="77777777" w:rsidR="008A2945" w:rsidRDefault="008A2945" w:rsidP="008A2945"/>
    <w:p w14:paraId="37320DCD" w14:textId="77777777" w:rsidR="008A2945" w:rsidRDefault="008A2945" w:rsidP="008A2945">
      <w:pPr>
        <w:ind w:firstLine="708"/>
      </w:pPr>
      <w:r>
        <w:t xml:space="preserve">Auf diese Weise wird die automatisierte Signaturprüfung erleichtert. </w:t>
      </w:r>
    </w:p>
    <w:p w14:paraId="50F58222" w14:textId="77777777" w:rsidR="008A2945" w:rsidRDefault="008A2945" w:rsidP="008A2945">
      <w:pPr>
        <w:ind w:firstLine="708"/>
      </w:pPr>
    </w:p>
    <w:p w14:paraId="16483A4E" w14:textId="77777777" w:rsidR="008A2945" w:rsidRDefault="008A2945" w:rsidP="008A2945">
      <w:r w:rsidRPr="00843D6B">
        <w:t xml:space="preserve">Die Dateinamen der </w:t>
      </w:r>
      <w:r>
        <w:t>A</w:t>
      </w:r>
      <w:r w:rsidRPr="00843D6B">
        <w:t>nlagen der ursprünglichen Nachricht dürfen nicht geändert werden.</w:t>
      </w:r>
      <w:r w:rsidRPr="003A194F">
        <w:t xml:space="preserve"> </w:t>
      </w:r>
    </w:p>
    <w:p w14:paraId="6ABAE00A" w14:textId="77777777" w:rsidR="008A2945" w:rsidRDefault="008A2945" w:rsidP="008A2945"/>
    <w:p w14:paraId="6BF18B17" w14:textId="77777777" w:rsidR="008A2945" w:rsidRDefault="008A2945" w:rsidP="008A2945">
      <w:pPr>
        <w:ind w:left="708"/>
      </w:pPr>
      <w:r>
        <w:t xml:space="preserve">Auf diese Weise ist sichergestellt, dass die Informationen der xjustiz_nachricht.xml der ursprünglichen Nachricht den in ihr beschriebenen Dateien automatisiert zugeordnet werden können.  </w:t>
      </w:r>
    </w:p>
    <w:p w14:paraId="77628912" w14:textId="77777777" w:rsidR="008A2945" w:rsidRDefault="008A2945" w:rsidP="008A2945">
      <w:pPr>
        <w:ind w:left="708"/>
      </w:pPr>
    </w:p>
    <w:p w14:paraId="2C71D982" w14:textId="77777777" w:rsidR="008A2945" w:rsidRDefault="008A2945" w:rsidP="008A2945">
      <w:r w:rsidRPr="00B65B3F">
        <w:t>Für die Weiterleitungsnachricht ist eine neue</w:t>
      </w:r>
      <w:r w:rsidRPr="00B65B3F">
        <w:rPr>
          <w:rStyle w:val="apple-converted-space"/>
        </w:rPr>
        <w:t> </w:t>
      </w:r>
      <w:r>
        <w:t>xj</w:t>
      </w:r>
      <w:r w:rsidRPr="00B65B3F">
        <w:t>ustiz_nachricht.xml zu erstellen.</w:t>
      </w:r>
      <w:r>
        <w:t xml:space="preserve"> Hierfür ist die Nachricht</w:t>
      </w:r>
      <w:r w:rsidRPr="00B65B3F">
        <w:t xml:space="preserve"> </w:t>
      </w:r>
      <w:r w:rsidRPr="00362D58">
        <w:t>„</w:t>
      </w:r>
      <w:proofErr w:type="gramStart"/>
      <w:r w:rsidRPr="00B86E3B">
        <w:t>nachricht.gds.uebermittlungSchriftgutobjekte</w:t>
      </w:r>
      <w:proofErr w:type="gramEnd"/>
      <w:r w:rsidRPr="00B86E3B">
        <w:t>.0005005</w:t>
      </w:r>
      <w:r w:rsidRPr="00362D58">
        <w:t xml:space="preserve">“ </w:t>
      </w:r>
      <w:r>
        <w:t xml:space="preserve">zu verwenden. </w:t>
      </w:r>
    </w:p>
    <w:p w14:paraId="26B21649" w14:textId="25D8CA04" w:rsidR="008A2945" w:rsidRDefault="005F687A" w:rsidP="008A2945">
      <w:r w:rsidRPr="005F687A">
        <w:lastRenderedPageBreak/>
        <w:drawing>
          <wp:inline distT="0" distB="0" distL="0" distR="0" wp14:anchorId="08CACC0B" wp14:editId="3FD5C475">
            <wp:extent cx="5760720" cy="5296535"/>
            <wp:effectExtent l="0" t="0" r="5080" b="0"/>
            <wp:docPr id="5265278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527816"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5760720" cy="5296535"/>
                    </a:xfrm>
                    <a:prstGeom prst="rect">
                      <a:avLst/>
                    </a:prstGeom>
                  </pic:spPr>
                </pic:pic>
              </a:graphicData>
            </a:graphic>
          </wp:inline>
        </w:drawing>
      </w:r>
    </w:p>
    <w:p w14:paraId="190DC1FE" w14:textId="77777777" w:rsidR="008A2945" w:rsidRDefault="008A2945" w:rsidP="008A2945">
      <w:pPr>
        <w:pStyle w:val="berschrift3"/>
      </w:pPr>
      <w:proofErr w:type="spellStart"/>
      <w:r>
        <w:t>XJustiz</w:t>
      </w:r>
      <w:proofErr w:type="spellEnd"/>
      <w:r>
        <w:t xml:space="preserve">-Nachricht für die Weiterleitungsnachricht </w:t>
      </w:r>
    </w:p>
    <w:p w14:paraId="3FD7EE16" w14:textId="77777777" w:rsidR="008A2945" w:rsidRDefault="008A2945" w:rsidP="008A2945">
      <w:r>
        <w:t xml:space="preserve">Die Elemente Nachrichtenkopf und Schriftgutobjekte sind Pflichtelemente. </w:t>
      </w:r>
    </w:p>
    <w:p w14:paraId="59D5A067" w14:textId="77777777" w:rsidR="008A2945" w:rsidRDefault="008A2945" w:rsidP="008A2945">
      <w:r w:rsidRPr="00BC60F0">
        <w:t>Grunddaten sollen nicht angegeben werden.</w:t>
      </w:r>
      <w:r>
        <w:t xml:space="preserve"> </w:t>
      </w:r>
    </w:p>
    <w:p w14:paraId="7D12B6C6" w14:textId="77777777" w:rsidR="008A2945" w:rsidRDefault="008A2945" w:rsidP="008A2945">
      <w:pPr>
        <w:rPr>
          <w:b/>
          <w:bCs/>
        </w:rPr>
      </w:pPr>
    </w:p>
    <w:p w14:paraId="73776429" w14:textId="042791D8" w:rsidR="008A2945" w:rsidRPr="008A2945" w:rsidRDefault="008A2945" w:rsidP="008A2945">
      <w:pPr>
        <w:rPr>
          <w:b/>
          <w:bCs/>
        </w:rPr>
      </w:pPr>
      <w:r w:rsidRPr="008A2945">
        <w:rPr>
          <w:b/>
          <w:bCs/>
        </w:rPr>
        <w:t>Nachrichtenkopf</w:t>
      </w:r>
    </w:p>
    <w:p w14:paraId="464A6371" w14:textId="77777777" w:rsidR="008A2945" w:rsidRPr="00BC60F0" w:rsidRDefault="008A2945" w:rsidP="008A2945">
      <w:r w:rsidRPr="00B65B3F">
        <w:t>Im Nachrichtenkopf dieser</w:t>
      </w:r>
      <w:r w:rsidRPr="00B65B3F">
        <w:rPr>
          <w:rStyle w:val="apple-converted-space"/>
        </w:rPr>
        <w:t> </w:t>
      </w:r>
      <w:r w:rsidRPr="00B65B3F">
        <w:t>Nachricht ist im Element Ereignis der Wert 289 "Weiterleitung</w:t>
      </w:r>
      <w:r w:rsidRPr="00B65B3F">
        <w:rPr>
          <w:rStyle w:val="apple-converted-space"/>
        </w:rPr>
        <w:t> </w:t>
      </w:r>
      <w:r w:rsidRPr="00B65B3F">
        <w:t>einer Nachricht" zu verwenden.</w:t>
      </w:r>
      <w:r>
        <w:t xml:space="preserve"> Als Absender ist derjenige anzugeben, der die Nachricht weiterleitet. Als Emp</w:t>
      </w:r>
      <w:r w:rsidRPr="00BC60F0">
        <w:t xml:space="preserve">fänger ist der Adressat, an den die Nachricht weitergeleitet werden soll, anzugeben. </w:t>
      </w:r>
    </w:p>
    <w:p w14:paraId="2ED5CB48" w14:textId="77777777" w:rsidR="008A2945" w:rsidRDefault="008A2945" w:rsidP="008A2945">
      <w:r w:rsidRPr="00BC60F0">
        <w:t xml:space="preserve">Sofern in der </w:t>
      </w:r>
      <w:proofErr w:type="spellStart"/>
      <w:r w:rsidRPr="00BC60F0">
        <w:t>XJustiz</w:t>
      </w:r>
      <w:proofErr w:type="spellEnd"/>
      <w:r w:rsidRPr="00BC60F0">
        <w:t xml:space="preserve">-Nachricht der ursprünglichen Nachricht für die Element Sendungspriorität und Vertraulichkeit Angaben enthalten sind, sind diese in die </w:t>
      </w:r>
      <w:proofErr w:type="spellStart"/>
      <w:r w:rsidRPr="00BC60F0">
        <w:t>XJustiz</w:t>
      </w:r>
      <w:proofErr w:type="spellEnd"/>
      <w:r w:rsidRPr="00BC60F0">
        <w:t>-Nachricht der Weiterleitungsnachricht zu übernehmen.</w:t>
      </w:r>
      <w:r>
        <w:t xml:space="preserve"> </w:t>
      </w:r>
    </w:p>
    <w:p w14:paraId="1D180CE0" w14:textId="77777777" w:rsidR="008A2945" w:rsidRDefault="008A2945" w:rsidP="008A2945">
      <w:pPr>
        <w:rPr>
          <w:b/>
          <w:bCs/>
        </w:rPr>
      </w:pPr>
    </w:p>
    <w:p w14:paraId="6A8046F0" w14:textId="77777777" w:rsidR="008A2945" w:rsidRDefault="008A2945" w:rsidP="008A2945">
      <w:pPr>
        <w:rPr>
          <w:b/>
          <w:bCs/>
        </w:rPr>
      </w:pPr>
    </w:p>
    <w:p w14:paraId="5AE44BD7" w14:textId="3EB2C019" w:rsidR="008A2945" w:rsidRPr="008A2945" w:rsidRDefault="008A2945" w:rsidP="008A2945">
      <w:pPr>
        <w:rPr>
          <w:b/>
          <w:bCs/>
        </w:rPr>
      </w:pPr>
      <w:r w:rsidRPr="008A2945">
        <w:rPr>
          <w:b/>
          <w:bCs/>
        </w:rPr>
        <w:lastRenderedPageBreak/>
        <w:t xml:space="preserve">Schriftgutobjekte </w:t>
      </w:r>
    </w:p>
    <w:p w14:paraId="033E6A46" w14:textId="77777777" w:rsidR="008A2945" w:rsidRDefault="008A2945" w:rsidP="008A2945">
      <w:r>
        <w:t xml:space="preserve">Im </w:t>
      </w:r>
      <w:proofErr w:type="spellStart"/>
      <w:r w:rsidRPr="00B86E3B">
        <w:t>Type.GDS.Schriftgutobjekt</w:t>
      </w:r>
      <w:proofErr w:type="spellEnd"/>
      <w:r>
        <w:t xml:space="preserve"> darf der </w:t>
      </w:r>
      <w:proofErr w:type="spellStart"/>
      <w:r>
        <w:t>Type.GDS.Dokument</w:t>
      </w:r>
      <w:proofErr w:type="spellEnd"/>
      <w:r>
        <w:t xml:space="preserve"> nur einmal vorkommen. </w:t>
      </w:r>
    </w:p>
    <w:p w14:paraId="0C7FB9E1" w14:textId="77777777" w:rsidR="008A2945" w:rsidRDefault="008A2945" w:rsidP="008A2945">
      <w:r>
        <w:t xml:space="preserve">Er muss folgende Informationen erhalten: </w:t>
      </w:r>
    </w:p>
    <w:p w14:paraId="1B0A93EE" w14:textId="77777777" w:rsidR="008A2945" w:rsidRDefault="008A2945" w:rsidP="008A2945">
      <w:pPr>
        <w:pStyle w:val="Listenabsatz"/>
        <w:numPr>
          <w:ilvl w:val="0"/>
          <w:numId w:val="34"/>
        </w:numPr>
        <w:spacing w:before="100" w:beforeAutospacing="1" w:after="100" w:afterAutospacing="1" w:line="240" w:lineRule="auto"/>
      </w:pPr>
      <w:r>
        <w:t xml:space="preserve">Element Identifikation: UUID </w:t>
      </w:r>
    </w:p>
    <w:p w14:paraId="7FD9DBDA" w14:textId="77777777" w:rsidR="008A2945" w:rsidRDefault="008A2945" w:rsidP="008A2945">
      <w:pPr>
        <w:pStyle w:val="Listenabsatz"/>
      </w:pPr>
    </w:p>
    <w:p w14:paraId="63D4394F" w14:textId="77777777" w:rsidR="008A2945" w:rsidRDefault="008A2945" w:rsidP="008A2945">
      <w:pPr>
        <w:pStyle w:val="Listenabsatz"/>
        <w:numPr>
          <w:ilvl w:val="0"/>
          <w:numId w:val="34"/>
        </w:numPr>
        <w:spacing w:before="100" w:beforeAutospacing="1" w:after="100" w:afterAutospacing="1" w:line="240" w:lineRule="auto"/>
        <w:ind w:firstLine="360"/>
      </w:pPr>
      <w:r>
        <w:t xml:space="preserve">Sequenz </w:t>
      </w:r>
      <w:proofErr w:type="spellStart"/>
      <w:proofErr w:type="gramStart"/>
      <w:r w:rsidRPr="00862A5F">
        <w:t>xjustiz.fachspezifischeDaten</w:t>
      </w:r>
      <w:proofErr w:type="spellEnd"/>
      <w:proofErr w:type="gramEnd"/>
      <w:r>
        <w:t xml:space="preserve">, Element Dokumentenklasse: </w:t>
      </w:r>
    </w:p>
    <w:p w14:paraId="5FA77EB6" w14:textId="77777777" w:rsidR="008A2945" w:rsidRDefault="008A2945" w:rsidP="008A2945">
      <w:pPr>
        <w:pStyle w:val="Listenabsatz"/>
      </w:pPr>
    </w:p>
    <w:p w14:paraId="37B5055A" w14:textId="77777777" w:rsidR="008A2945" w:rsidRDefault="008A2945" w:rsidP="008A2945">
      <w:pPr>
        <w:pStyle w:val="Listenabsatz"/>
        <w:ind w:left="1080"/>
      </w:pPr>
      <w:r w:rsidRPr="00BC60F0">
        <w:t>014 Technische Information</w:t>
      </w:r>
    </w:p>
    <w:p w14:paraId="369B237D" w14:textId="77777777" w:rsidR="008A2945" w:rsidRDefault="008A2945" w:rsidP="008A2945">
      <w:pPr>
        <w:pStyle w:val="Listenabsatz"/>
      </w:pPr>
    </w:p>
    <w:p w14:paraId="78AD4B6C" w14:textId="77777777" w:rsidR="008A2945" w:rsidRPr="00BC60F0" w:rsidRDefault="008A2945" w:rsidP="008A2945">
      <w:pPr>
        <w:pStyle w:val="Listenabsatz"/>
        <w:ind w:left="1080"/>
      </w:pPr>
    </w:p>
    <w:p w14:paraId="2B336659" w14:textId="77777777" w:rsidR="008A2945" w:rsidRDefault="008A2945" w:rsidP="008A2945">
      <w:pPr>
        <w:pStyle w:val="Listenabsatz"/>
        <w:numPr>
          <w:ilvl w:val="0"/>
          <w:numId w:val="35"/>
        </w:numPr>
        <w:spacing w:before="100" w:beforeAutospacing="1" w:after="100" w:afterAutospacing="1" w:line="240" w:lineRule="auto"/>
      </w:pPr>
      <w:r>
        <w:t xml:space="preserve">Sequenz Datei: </w:t>
      </w:r>
    </w:p>
    <w:p w14:paraId="6DEA1E66" w14:textId="77777777" w:rsidR="008A2945" w:rsidRDefault="008A2945" w:rsidP="008A2945">
      <w:pPr>
        <w:ind w:left="360" w:firstLine="360"/>
      </w:pPr>
      <w:r>
        <w:t xml:space="preserve">Die Elemente Dateiname und Bestandteiltyp müssen wie folgt angegeben werden: </w:t>
      </w:r>
    </w:p>
    <w:tbl>
      <w:tblPr>
        <w:tblStyle w:val="Tabellenraster"/>
        <w:tblW w:w="8461" w:type="dxa"/>
        <w:tblInd w:w="595" w:type="dxa"/>
        <w:tblLook w:val="04A0" w:firstRow="1" w:lastRow="0" w:firstColumn="1" w:lastColumn="0" w:noHBand="0" w:noVBand="1"/>
      </w:tblPr>
      <w:tblGrid>
        <w:gridCol w:w="3768"/>
        <w:gridCol w:w="2432"/>
        <w:gridCol w:w="2261"/>
      </w:tblGrid>
      <w:tr w:rsidR="008A2945" w:rsidRPr="003D562A" w14:paraId="49F647CA" w14:textId="77777777" w:rsidTr="005316C9">
        <w:tc>
          <w:tcPr>
            <w:tcW w:w="3768" w:type="dxa"/>
          </w:tcPr>
          <w:p w14:paraId="499D267D" w14:textId="77777777" w:rsidR="008A2945" w:rsidRPr="003D562A" w:rsidRDefault="008A2945" w:rsidP="005316C9">
            <w:pPr>
              <w:rPr>
                <w:b/>
                <w:bCs/>
              </w:rPr>
            </w:pPr>
            <w:r w:rsidRPr="003D562A">
              <w:rPr>
                <w:b/>
                <w:bCs/>
              </w:rPr>
              <w:t>Dateiname der ursprünglichen Nachricht</w:t>
            </w:r>
          </w:p>
        </w:tc>
        <w:tc>
          <w:tcPr>
            <w:tcW w:w="2432" w:type="dxa"/>
          </w:tcPr>
          <w:p w14:paraId="2CDA77EE" w14:textId="77777777" w:rsidR="008A2945" w:rsidRDefault="008A2945" w:rsidP="005316C9">
            <w:pPr>
              <w:rPr>
                <w:b/>
                <w:bCs/>
              </w:rPr>
            </w:pPr>
            <w:r w:rsidRPr="003D562A">
              <w:rPr>
                <w:b/>
                <w:bCs/>
              </w:rPr>
              <w:t>Bestandteiltyp</w:t>
            </w:r>
            <w:r>
              <w:rPr>
                <w:b/>
                <w:bCs/>
              </w:rPr>
              <w:t xml:space="preserve"> </w:t>
            </w:r>
          </w:p>
          <w:p w14:paraId="5437BC3A" w14:textId="77777777" w:rsidR="008A2945" w:rsidRPr="003D562A" w:rsidRDefault="008A2945" w:rsidP="005316C9">
            <w:pPr>
              <w:rPr>
                <w:b/>
                <w:bCs/>
              </w:rPr>
            </w:pPr>
            <w:proofErr w:type="spellStart"/>
            <w:r>
              <w:rPr>
                <w:b/>
                <w:bCs/>
              </w:rPr>
              <w:t>XJustiz</w:t>
            </w:r>
            <w:proofErr w:type="spellEnd"/>
            <w:r>
              <w:rPr>
                <w:b/>
                <w:bCs/>
              </w:rPr>
              <w:t xml:space="preserve"> 3.4</w:t>
            </w:r>
          </w:p>
        </w:tc>
        <w:tc>
          <w:tcPr>
            <w:tcW w:w="2261" w:type="dxa"/>
          </w:tcPr>
          <w:p w14:paraId="793CE3F2" w14:textId="77777777" w:rsidR="008A2945" w:rsidRDefault="008A2945" w:rsidP="005316C9">
            <w:pPr>
              <w:rPr>
                <w:b/>
                <w:bCs/>
              </w:rPr>
            </w:pPr>
            <w:r w:rsidRPr="003D562A">
              <w:rPr>
                <w:b/>
                <w:bCs/>
              </w:rPr>
              <w:t>Bestandteiltyp</w:t>
            </w:r>
            <w:r>
              <w:rPr>
                <w:b/>
                <w:bCs/>
              </w:rPr>
              <w:t xml:space="preserve"> </w:t>
            </w:r>
          </w:p>
          <w:p w14:paraId="3001A3D1" w14:textId="77777777" w:rsidR="008A2945" w:rsidRPr="003D562A" w:rsidRDefault="008A2945" w:rsidP="005316C9">
            <w:pPr>
              <w:rPr>
                <w:b/>
                <w:bCs/>
              </w:rPr>
            </w:pPr>
            <w:proofErr w:type="spellStart"/>
            <w:r>
              <w:rPr>
                <w:b/>
                <w:bCs/>
              </w:rPr>
              <w:t>XJustiz</w:t>
            </w:r>
            <w:proofErr w:type="spellEnd"/>
            <w:r>
              <w:rPr>
                <w:b/>
                <w:bCs/>
              </w:rPr>
              <w:t xml:space="preserve"> 3.5</w:t>
            </w:r>
          </w:p>
        </w:tc>
      </w:tr>
      <w:tr w:rsidR="008A2945" w14:paraId="3961806F" w14:textId="77777777" w:rsidTr="005316C9">
        <w:tc>
          <w:tcPr>
            <w:tcW w:w="3768" w:type="dxa"/>
          </w:tcPr>
          <w:p w14:paraId="082CF970" w14:textId="77777777" w:rsidR="008A2945" w:rsidRDefault="008A2945" w:rsidP="005316C9">
            <w:r>
              <w:t xml:space="preserve">xjustiz_nachricht_UUIDa.xml </w:t>
            </w:r>
          </w:p>
        </w:tc>
        <w:tc>
          <w:tcPr>
            <w:tcW w:w="4693" w:type="dxa"/>
            <w:gridSpan w:val="2"/>
          </w:tcPr>
          <w:p w14:paraId="4069E420" w14:textId="77777777" w:rsidR="008A2945" w:rsidRDefault="008A2945" w:rsidP="005316C9">
            <w:r>
              <w:t>001, Original</w:t>
            </w:r>
          </w:p>
        </w:tc>
      </w:tr>
      <w:tr w:rsidR="008A2945" w:rsidRPr="00B86E3B" w14:paraId="7FC7B5EE" w14:textId="77777777" w:rsidTr="005316C9">
        <w:tc>
          <w:tcPr>
            <w:tcW w:w="3768" w:type="dxa"/>
          </w:tcPr>
          <w:p w14:paraId="6C88EFDF" w14:textId="77777777" w:rsidR="008A2945" w:rsidRPr="00B86E3B" w:rsidRDefault="008A2945" w:rsidP="005316C9">
            <w:r>
              <w:t>p</w:t>
            </w:r>
            <w:r w:rsidRPr="00B86E3B">
              <w:t>ruefvermerk</w:t>
            </w:r>
            <w:r>
              <w:t>_UUIDb</w:t>
            </w:r>
            <w:r w:rsidRPr="00B86E3B">
              <w:t xml:space="preserve">.pdf </w:t>
            </w:r>
          </w:p>
        </w:tc>
        <w:tc>
          <w:tcPr>
            <w:tcW w:w="4693" w:type="dxa"/>
            <w:gridSpan w:val="2"/>
          </w:tcPr>
          <w:p w14:paraId="5C673E23" w14:textId="77777777" w:rsidR="008A2945" w:rsidRDefault="008A2945" w:rsidP="005316C9">
            <w:r>
              <w:t>010, Prüfvermerk</w:t>
            </w:r>
          </w:p>
        </w:tc>
      </w:tr>
      <w:tr w:rsidR="008A2945" w:rsidRPr="00B86E3B" w14:paraId="2503C361" w14:textId="77777777" w:rsidTr="005316C9">
        <w:tc>
          <w:tcPr>
            <w:tcW w:w="3768" w:type="dxa"/>
          </w:tcPr>
          <w:p w14:paraId="2B9B56E9" w14:textId="41505225" w:rsidR="008A2945" w:rsidRDefault="005F687A" w:rsidP="005316C9">
            <w:r>
              <w:t>p</w:t>
            </w:r>
            <w:r w:rsidR="008A2945">
              <w:t>ruefvermerk_UUIDc.xml</w:t>
            </w:r>
          </w:p>
        </w:tc>
        <w:tc>
          <w:tcPr>
            <w:tcW w:w="4693" w:type="dxa"/>
            <w:gridSpan w:val="2"/>
          </w:tcPr>
          <w:p w14:paraId="0161EE68" w14:textId="77777777" w:rsidR="008A2945" w:rsidRDefault="008A2945" w:rsidP="005316C9">
            <w:r>
              <w:t>010, Prüfvermerk</w:t>
            </w:r>
          </w:p>
        </w:tc>
      </w:tr>
      <w:tr w:rsidR="008A2945" w14:paraId="6B606405" w14:textId="77777777" w:rsidTr="005316C9">
        <w:tc>
          <w:tcPr>
            <w:tcW w:w="3768" w:type="dxa"/>
          </w:tcPr>
          <w:p w14:paraId="1C6B318A" w14:textId="77777777" w:rsidR="008A2945" w:rsidRDefault="008A2945" w:rsidP="005316C9">
            <w:r>
              <w:t xml:space="preserve">vhn_UUIDd.xml </w:t>
            </w:r>
          </w:p>
        </w:tc>
        <w:tc>
          <w:tcPr>
            <w:tcW w:w="2432" w:type="dxa"/>
          </w:tcPr>
          <w:p w14:paraId="57583D2E" w14:textId="77777777" w:rsidR="008A2945" w:rsidRDefault="008A2945" w:rsidP="005316C9">
            <w:r>
              <w:t xml:space="preserve">009, Fachliches </w:t>
            </w:r>
          </w:p>
          <w:p w14:paraId="6F2FFF30" w14:textId="77777777" w:rsidR="008A2945" w:rsidRDefault="008A2945" w:rsidP="005316C9">
            <w:r>
              <w:t xml:space="preserve">Metadatum </w:t>
            </w:r>
          </w:p>
        </w:tc>
        <w:tc>
          <w:tcPr>
            <w:tcW w:w="2261" w:type="dxa"/>
          </w:tcPr>
          <w:p w14:paraId="1F5DC522" w14:textId="77777777" w:rsidR="008A2945" w:rsidRDefault="008A2945" w:rsidP="005316C9">
            <w:r>
              <w:t>01, VHN</w:t>
            </w:r>
          </w:p>
        </w:tc>
      </w:tr>
      <w:tr w:rsidR="008A2945" w14:paraId="66F47F05" w14:textId="77777777" w:rsidTr="005316C9">
        <w:tc>
          <w:tcPr>
            <w:tcW w:w="3768" w:type="dxa"/>
          </w:tcPr>
          <w:p w14:paraId="6BE9F645" w14:textId="77777777" w:rsidR="008A2945" w:rsidRDefault="008A2945" w:rsidP="005316C9">
            <w:r>
              <w:t>v</w:t>
            </w:r>
            <w:r w:rsidRPr="00B86E3B">
              <w:t>hn</w:t>
            </w:r>
            <w:r>
              <w:t>_UUIDd</w:t>
            </w:r>
            <w:r w:rsidRPr="00B86E3B">
              <w:t xml:space="preserve">.xml.p7s </w:t>
            </w:r>
          </w:p>
        </w:tc>
        <w:tc>
          <w:tcPr>
            <w:tcW w:w="4693" w:type="dxa"/>
            <w:gridSpan w:val="2"/>
          </w:tcPr>
          <w:p w14:paraId="0999A8FC" w14:textId="77777777" w:rsidR="008A2945" w:rsidRDefault="008A2945" w:rsidP="005316C9">
            <w:r>
              <w:t>003, Signaturdatei</w:t>
            </w:r>
          </w:p>
        </w:tc>
      </w:tr>
    </w:tbl>
    <w:p w14:paraId="48515469" w14:textId="77777777" w:rsidR="008A2945" w:rsidRDefault="008A2945" w:rsidP="008A2945">
      <w:pPr>
        <w:ind w:left="708"/>
      </w:pPr>
    </w:p>
    <w:p w14:paraId="4CB9DADA" w14:textId="562E4672" w:rsidR="008A2945" w:rsidRDefault="008A2945" w:rsidP="008A2945">
      <w:pPr>
        <w:ind w:left="708"/>
      </w:pPr>
      <w:r>
        <w:t>Für die Signaturdatei des VHN (</w:t>
      </w:r>
      <w:proofErr w:type="gramStart"/>
      <w:r>
        <w:t>v</w:t>
      </w:r>
      <w:r w:rsidRPr="00B86E3B">
        <w:t>hn</w:t>
      </w:r>
      <w:r>
        <w:t>_UUIDd</w:t>
      </w:r>
      <w:r w:rsidRPr="00B86E3B">
        <w:t xml:space="preserve">.xml.p7s </w:t>
      </w:r>
      <w:r>
        <w:t>)</w:t>
      </w:r>
      <w:proofErr w:type="gramEnd"/>
      <w:r>
        <w:t xml:space="preserve"> ist im Element </w:t>
      </w:r>
      <w:proofErr w:type="spellStart"/>
      <w:r w:rsidRPr="00986B64">
        <w:t>dateiname.bezugsdatei</w:t>
      </w:r>
      <w:proofErr w:type="spellEnd"/>
      <w:r>
        <w:t xml:space="preserve"> der Dateiname des VHN (= v</w:t>
      </w:r>
      <w:r w:rsidRPr="00B86E3B">
        <w:t>hn</w:t>
      </w:r>
      <w:r>
        <w:t>_UUIDd</w:t>
      </w:r>
      <w:r w:rsidRPr="00B86E3B">
        <w:t>.xml</w:t>
      </w:r>
      <w:r>
        <w:t>) anzugeben.</w:t>
      </w:r>
    </w:p>
    <w:p w14:paraId="110DB697" w14:textId="77777777" w:rsidR="008A2945" w:rsidRDefault="008A2945" w:rsidP="008A2945">
      <w:pPr>
        <w:ind w:left="708"/>
      </w:pPr>
    </w:p>
    <w:p w14:paraId="562266B7" w14:textId="77777777" w:rsidR="008A2945" w:rsidRDefault="008A2945" w:rsidP="008A2945">
      <w:pPr>
        <w:pStyle w:val="StandardWeb"/>
        <w:jc w:val="center"/>
      </w:pPr>
    </w:p>
    <w:p w14:paraId="00CB6C9A" w14:textId="77777777" w:rsidR="008A2945" w:rsidRDefault="008A2945" w:rsidP="008A2945">
      <w:pPr>
        <w:pStyle w:val="StandardWeb"/>
        <w:jc w:val="center"/>
      </w:pPr>
    </w:p>
    <w:p w14:paraId="3399F2D0" w14:textId="77777777" w:rsidR="008A2945" w:rsidRDefault="008A2945">
      <w:pPr>
        <w:spacing w:after="160" w:line="259" w:lineRule="auto"/>
        <w:rPr>
          <w:rFonts w:eastAsiaTheme="majorEastAsia"/>
          <w:b/>
          <w:bCs/>
          <w:color w:val="000000" w:themeColor="text1"/>
          <w:sz w:val="28"/>
          <w:szCs w:val="28"/>
          <w:u w:val="single"/>
          <w:lang w:eastAsia="en-US"/>
        </w:rPr>
      </w:pPr>
      <w:r>
        <w:br w:type="page"/>
      </w:r>
    </w:p>
    <w:p w14:paraId="4F3541C1" w14:textId="7320278B" w:rsidR="00F53136" w:rsidRDefault="00F53136" w:rsidP="00F53136">
      <w:pPr>
        <w:pStyle w:val="berschrift1"/>
      </w:pPr>
      <w:proofErr w:type="spellStart"/>
      <w:r>
        <w:lastRenderedPageBreak/>
        <w:t>XJustiz</w:t>
      </w:r>
      <w:bookmarkEnd w:id="44"/>
      <w:bookmarkEnd w:id="45"/>
      <w:bookmarkEnd w:id="46"/>
      <w:bookmarkEnd w:id="47"/>
      <w:bookmarkEnd w:id="48"/>
      <w:proofErr w:type="spellEnd"/>
    </w:p>
    <w:p w14:paraId="75AD2EBC" w14:textId="77777777" w:rsidR="009D3BF0" w:rsidRDefault="002E4B32" w:rsidP="009178AE">
      <w:r>
        <w:t xml:space="preserve">Dank der maschinenlesbaren strukturierten Daten im </w:t>
      </w:r>
      <w:proofErr w:type="spellStart"/>
      <w:r>
        <w:t>XJustiz</w:t>
      </w:r>
      <w:proofErr w:type="spellEnd"/>
      <w:r>
        <w:t>-Format können Nachrichteninhalte automatisiert an die richtigen IT-Systeme der Beteiligten ausgesteuert oder an den richtigen Bearbeiter weitergeleitet werde</w:t>
      </w:r>
      <w:r w:rsidR="001010C0">
        <w:t>n</w:t>
      </w:r>
      <w:r>
        <w:t xml:space="preserve">. Darüber hinaus ermöglicht </w:t>
      </w:r>
      <w:proofErr w:type="spellStart"/>
      <w:r w:rsidR="009178AE">
        <w:t>XJustiz</w:t>
      </w:r>
      <w:proofErr w:type="spellEnd"/>
      <w:r>
        <w:t xml:space="preserve">, möglichst viele der Daten, </w:t>
      </w:r>
      <w:r w:rsidR="00C45A67">
        <w:t xml:space="preserve">welche </w:t>
      </w:r>
      <w:r>
        <w:t xml:space="preserve">der Absender bereits erfasst hat, automatisiert in die IT-Systeme der Empfänger zu übernehmen. Der Standard wird von der Bund-Länder-Kommission für Informationstechnik in der Justiz (BLK) herausgegeben und ist frei verfügbar. Einzelheiten sind auf </w:t>
      </w:r>
      <w:hyperlink r:id="rId17" w:history="1">
        <w:r w:rsidRPr="009B22F4">
          <w:rPr>
            <w:rStyle w:val="Hyperlink"/>
          </w:rPr>
          <w:t>www.xjustiz.de</w:t>
        </w:r>
      </w:hyperlink>
      <w:r>
        <w:t xml:space="preserve"> </w:t>
      </w:r>
      <w:r w:rsidR="009D3BF0" w:rsidRPr="009D3BF0">
        <w:t xml:space="preserve">sowie im </w:t>
      </w:r>
      <w:proofErr w:type="spellStart"/>
      <w:r w:rsidR="009D3BF0" w:rsidRPr="009D3BF0">
        <w:t>XRepository</w:t>
      </w:r>
      <w:proofErr w:type="spellEnd"/>
      <w:r w:rsidR="009D3BF0" w:rsidRPr="009D3BF0">
        <w:t xml:space="preserve">, </w:t>
      </w:r>
      <w:hyperlink r:id="rId18" w:history="1">
        <w:r w:rsidR="009D3BF0" w:rsidRPr="009D3BF0">
          <w:rPr>
            <w:rStyle w:val="Hyperlink"/>
          </w:rPr>
          <w:t>https://www.xrepository.de/</w:t>
        </w:r>
      </w:hyperlink>
      <w:r w:rsidR="009D3BF0" w:rsidRPr="009D3BF0">
        <w:t xml:space="preserve"> veröffentlicht. </w:t>
      </w:r>
    </w:p>
    <w:p w14:paraId="0F0024AE" w14:textId="77777777" w:rsidR="009D3BF0" w:rsidRDefault="009D3BF0" w:rsidP="009178AE"/>
    <w:p w14:paraId="25BE09EA" w14:textId="77777777" w:rsidR="009D3BF0" w:rsidRPr="009D3BF0" w:rsidRDefault="009D3BF0" w:rsidP="009D3BF0">
      <w:r w:rsidRPr="009D3BF0">
        <w:t xml:space="preserve">Einmal jährlich wird eine neue </w:t>
      </w:r>
      <w:proofErr w:type="spellStart"/>
      <w:r w:rsidRPr="009D3BF0">
        <w:t>XJustiz</w:t>
      </w:r>
      <w:proofErr w:type="spellEnd"/>
      <w:r w:rsidRPr="009D3BF0">
        <w:t xml:space="preserve">-Version gültig. Sie löst die bis dahin gültige Version ab. </w:t>
      </w:r>
      <w:proofErr w:type="spellStart"/>
      <w:r w:rsidRPr="009D3BF0">
        <w:t>XJustiz</w:t>
      </w:r>
      <w:proofErr w:type="spellEnd"/>
      <w:r w:rsidRPr="009D3BF0">
        <w:t xml:space="preserve">-Versionen werden immer 12 Monate vor Gültigkeit auf www.xjustiz.de veröffentlicht. </w:t>
      </w:r>
    </w:p>
    <w:p w14:paraId="0116C331" w14:textId="77777777" w:rsidR="009D3BF0" w:rsidRDefault="009D3BF0" w:rsidP="009D3BF0"/>
    <w:p w14:paraId="38AAE8E0" w14:textId="1A2463D6" w:rsidR="009D3BF0" w:rsidRPr="009D3BF0" w:rsidRDefault="009D3BF0" w:rsidP="009D3BF0">
      <w:r w:rsidRPr="009D3BF0">
        <w:t xml:space="preserve">Für die Weiterentwicklung des </w:t>
      </w:r>
      <w:proofErr w:type="spellStart"/>
      <w:r w:rsidRPr="009D3BF0">
        <w:t>XJustiz</w:t>
      </w:r>
      <w:proofErr w:type="spellEnd"/>
      <w:r w:rsidRPr="009D3BF0">
        <w:t xml:space="preserve">-Standards sind Prozesse abgestimmt worden. Für die Beantragung von Erweiterungen des Standards steht auf </w:t>
      </w:r>
      <w:hyperlink r:id="rId19" w:history="1">
        <w:r w:rsidRPr="009D3BF0">
          <w:rPr>
            <w:rStyle w:val="Hyperlink"/>
          </w:rPr>
          <w:t>https://xjustiz.justiz.de/index.php</w:t>
        </w:r>
      </w:hyperlink>
      <w:r w:rsidRPr="009D3BF0">
        <w:t xml:space="preserve"> ein Formular bereit. </w:t>
      </w:r>
    </w:p>
    <w:p w14:paraId="25055746" w14:textId="77777777" w:rsidR="009D3BF0" w:rsidRDefault="009D3BF0" w:rsidP="009178AE"/>
    <w:p w14:paraId="5A69A14D" w14:textId="532FD26D" w:rsidR="009C5B0E" w:rsidRDefault="002E4B32" w:rsidP="009C5B0E">
      <w:r>
        <w:t xml:space="preserve">Im </w:t>
      </w:r>
      <w:proofErr w:type="spellStart"/>
      <w:r w:rsidR="00F53136">
        <w:t>XJustiz</w:t>
      </w:r>
      <w:proofErr w:type="spellEnd"/>
      <w:r>
        <w:t>-Standard</w:t>
      </w:r>
      <w:r>
        <w:rPr>
          <w:rStyle w:val="Funotenzeichen"/>
        </w:rPr>
        <w:footnoteReference w:id="29"/>
      </w:r>
      <w:r>
        <w:t xml:space="preserve"> </w:t>
      </w:r>
      <w:r w:rsidR="009C5B0E">
        <w:t>ist in For</w:t>
      </w:r>
      <w:r w:rsidR="009C5B0E" w:rsidRPr="009C5B0E">
        <w:t xml:space="preserve">m eines Schemas beschrieben, welche Inhaltsdaten in welcher Struktur in einer </w:t>
      </w:r>
      <w:proofErr w:type="spellStart"/>
      <w:r w:rsidR="009C5B0E" w:rsidRPr="009C5B0E">
        <w:t>XJustiz</w:t>
      </w:r>
      <w:proofErr w:type="spellEnd"/>
      <w:r w:rsidR="009C5B0E" w:rsidRPr="009C5B0E">
        <w:t>-Nachricht enthalten sein können oder müssen.</w:t>
      </w:r>
      <w:r w:rsidR="009C5B0E">
        <w:t xml:space="preserve"> </w:t>
      </w:r>
    </w:p>
    <w:p w14:paraId="4F77A132" w14:textId="2CAF1786" w:rsidR="000F3568" w:rsidRDefault="002E4B32" w:rsidP="009178AE">
      <w:r>
        <w:t xml:space="preserve">Hierfür sind für die verschiedenen fachlichen Kommunikationsanlässe sogenannte </w:t>
      </w:r>
      <w:proofErr w:type="spellStart"/>
      <w:r>
        <w:t>XJustiz</w:t>
      </w:r>
      <w:proofErr w:type="spellEnd"/>
      <w:r>
        <w:t xml:space="preserve">-Nachrichten vorgesehen. </w:t>
      </w:r>
    </w:p>
    <w:p w14:paraId="3F045FAE" w14:textId="77777777" w:rsidR="000F3568" w:rsidRDefault="000F3568" w:rsidP="000F3568">
      <w:r>
        <w:t xml:space="preserve">Für die einzelnen Daten jeder </w:t>
      </w:r>
      <w:proofErr w:type="spellStart"/>
      <w:r>
        <w:t>XJustiz</w:t>
      </w:r>
      <w:proofErr w:type="spellEnd"/>
      <w:r>
        <w:t xml:space="preserve">-Nachricht ist im </w:t>
      </w:r>
      <w:proofErr w:type="spellStart"/>
      <w:r>
        <w:t>XJustiz</w:t>
      </w:r>
      <w:proofErr w:type="spellEnd"/>
      <w:r>
        <w:t xml:space="preserve">-Standard geregelt, </w:t>
      </w:r>
    </w:p>
    <w:p w14:paraId="25D75F45" w14:textId="77777777" w:rsidR="000F3568" w:rsidRDefault="000F3568" w:rsidP="000F3568">
      <w:pPr>
        <w:pStyle w:val="Listenabsatz"/>
        <w:numPr>
          <w:ilvl w:val="0"/>
          <w:numId w:val="4"/>
        </w:numPr>
      </w:pPr>
      <w:r>
        <w:t xml:space="preserve">welcher Datentyp (Text, Zahl, Werteliste, Ja/Nein) zu verwenden ist, </w:t>
      </w:r>
    </w:p>
    <w:p w14:paraId="526E915D" w14:textId="56506828" w:rsidR="000F3568" w:rsidRDefault="000F3568" w:rsidP="000F3568">
      <w:pPr>
        <w:pStyle w:val="Listenabsatz"/>
        <w:numPr>
          <w:ilvl w:val="0"/>
          <w:numId w:val="4"/>
        </w:numPr>
      </w:pPr>
      <w:r>
        <w:t>wie häufig er vorkommen darf (kann/muss/einmal/n-mal)</w:t>
      </w:r>
    </w:p>
    <w:p w14:paraId="5417ECFE" w14:textId="64817AC9" w:rsidR="009D3BF0" w:rsidRDefault="009D3BF0" w:rsidP="009D3BF0">
      <w:pPr>
        <w:pStyle w:val="Listenabsatz"/>
        <w:numPr>
          <w:ilvl w:val="0"/>
          <w:numId w:val="4"/>
        </w:numPr>
      </w:pPr>
      <w:r>
        <w:t xml:space="preserve"> </w:t>
      </w:r>
      <w:r w:rsidRPr="009D3BF0">
        <w:t>und an welcher Stelle er übermittelt werden soll (Schema).</w:t>
      </w:r>
    </w:p>
    <w:p w14:paraId="76DD666E" w14:textId="77777777" w:rsidR="000F3568" w:rsidRDefault="000F3568" w:rsidP="000F3568"/>
    <w:p w14:paraId="258D7669" w14:textId="7FC0043C" w:rsidR="000F3568" w:rsidRDefault="000F3568" w:rsidP="009178AE">
      <w:r>
        <w:t xml:space="preserve">Die </w:t>
      </w:r>
      <w:proofErr w:type="spellStart"/>
      <w:r>
        <w:t>XJustiz</w:t>
      </w:r>
      <w:proofErr w:type="spellEnd"/>
      <w:r>
        <w:t xml:space="preserve">-Nachricht trägt immer den Dateinamen </w:t>
      </w:r>
      <w:r w:rsidR="00853A80">
        <w:t>„</w:t>
      </w:r>
      <w:r>
        <w:t>xjustiz_nachricht.xml</w:t>
      </w:r>
      <w:r w:rsidR="00853A80">
        <w:t>“</w:t>
      </w:r>
      <w:r>
        <w:t xml:space="preserve">. So kann sie nach dem Empfang der Nachricht automatisiert als strukturierter Datensatz erkannt und </w:t>
      </w:r>
      <w:r w:rsidR="00892ACA">
        <w:t xml:space="preserve">der Inhalt </w:t>
      </w:r>
      <w:r>
        <w:t xml:space="preserve">in die </w:t>
      </w:r>
      <w:r w:rsidR="00415748">
        <w:t xml:space="preserve">IT-Systeme der Beteiligten </w:t>
      </w:r>
      <w:r>
        <w:t xml:space="preserve">übernommen werden.  </w:t>
      </w:r>
    </w:p>
    <w:p w14:paraId="7874AFE6" w14:textId="77777777" w:rsidR="000F3568" w:rsidRDefault="000F3568" w:rsidP="009178AE"/>
    <w:p w14:paraId="6CECEC6B" w14:textId="73E6850E" w:rsidR="009D3BF0" w:rsidRDefault="009D3BF0" w:rsidP="009178AE">
      <w:r w:rsidRPr="009D3BF0">
        <w:t xml:space="preserve">Für die jeweiligen fachlichen Kommunikationsanlässe im ERV sind im </w:t>
      </w:r>
      <w:proofErr w:type="spellStart"/>
      <w:r w:rsidRPr="009D3BF0">
        <w:t>XJustiz</w:t>
      </w:r>
      <w:proofErr w:type="spellEnd"/>
      <w:r w:rsidRPr="009D3BF0">
        <w:t xml:space="preserve">-Standard sogenannte </w:t>
      </w:r>
      <w:proofErr w:type="spellStart"/>
      <w:r w:rsidRPr="009D3BF0">
        <w:t>XJustiz</w:t>
      </w:r>
      <w:proofErr w:type="spellEnd"/>
      <w:r w:rsidRPr="009D3BF0">
        <w:t>-Nachrichten vorgesehen. Dabei wird zwischen den fachübergreifenden Nachrichten „Basisnachricht“ und „Übermittlung Schriftgutobjekte“ sowie den Fachnachrichten unterschie</w:t>
      </w:r>
      <w:r>
        <w:t>den.</w:t>
      </w:r>
    </w:p>
    <w:p w14:paraId="2EEB3715" w14:textId="0D36C41D" w:rsidR="009178AE" w:rsidRDefault="009178AE" w:rsidP="009178AE">
      <w:r>
        <w:lastRenderedPageBreak/>
        <w:t xml:space="preserve">Welche </w:t>
      </w:r>
      <w:proofErr w:type="spellStart"/>
      <w:r>
        <w:t>XJustiz</w:t>
      </w:r>
      <w:proofErr w:type="spellEnd"/>
      <w:r>
        <w:t>-</w:t>
      </w:r>
      <w:r w:rsidR="009C5B0E">
        <w:t>Fachn</w:t>
      </w:r>
      <w:r>
        <w:t xml:space="preserve">achrichten in den speziellen Fachbereichen zu verwenden sind, ist überblicksweise in </w:t>
      </w:r>
      <w:r w:rsidRPr="00B15B6C">
        <w:t>Kapitel</w:t>
      </w:r>
      <w:r w:rsidR="00B15B6C">
        <w:t xml:space="preserve"> </w:t>
      </w:r>
      <w:r w:rsidR="00B15B6C">
        <w:fldChar w:fldCharType="begin"/>
      </w:r>
      <w:r w:rsidR="00B15B6C">
        <w:instrText xml:space="preserve"> REF _Ref100761960 \r \h </w:instrText>
      </w:r>
      <w:r w:rsidR="00B15B6C">
        <w:fldChar w:fldCharType="separate"/>
      </w:r>
      <w:r w:rsidR="00551762">
        <w:t>0</w:t>
      </w:r>
      <w:r w:rsidR="00B15B6C">
        <w:fldChar w:fldCharType="end"/>
      </w:r>
      <w:r>
        <w:t xml:space="preserve"> zusammengetragen. Einzelheiten zu den verschiedenen </w:t>
      </w:r>
      <w:proofErr w:type="spellStart"/>
      <w:r>
        <w:t>XJustiz</w:t>
      </w:r>
      <w:proofErr w:type="spellEnd"/>
      <w:r>
        <w:t xml:space="preserve">-Fachnachrichten </w:t>
      </w:r>
      <w:r w:rsidR="008B2A91">
        <w:t xml:space="preserve">sind in der </w:t>
      </w:r>
      <w:proofErr w:type="spellStart"/>
      <w:r w:rsidR="008B2A91">
        <w:t>XJustiz</w:t>
      </w:r>
      <w:proofErr w:type="spellEnd"/>
      <w:r w:rsidR="008B2A91">
        <w:t xml:space="preserve">-Spezifikation aufgeführt. </w:t>
      </w:r>
    </w:p>
    <w:p w14:paraId="3EAA9A3A" w14:textId="77777777" w:rsidR="008B2A91" w:rsidRDefault="008B2A91" w:rsidP="00F53136"/>
    <w:p w14:paraId="19A6562E" w14:textId="578DFE60" w:rsidR="000F3568" w:rsidRDefault="008B2A91" w:rsidP="008B2A91">
      <w:r>
        <w:t xml:space="preserve">Für </w:t>
      </w:r>
      <w:r w:rsidR="00ED493C">
        <w:t>die Übermittlung</w:t>
      </w:r>
      <w:r w:rsidR="00D61DDA">
        <w:t xml:space="preserve"> von </w:t>
      </w:r>
      <w:r w:rsidR="00AB7A5D" w:rsidRPr="009C5B0E">
        <w:t xml:space="preserve">elektronischen </w:t>
      </w:r>
      <w:r w:rsidR="00D61DDA" w:rsidRPr="009C5B0E">
        <w:t>Dokumente</w:t>
      </w:r>
      <w:r w:rsidR="00E76112" w:rsidRPr="009C5B0E">
        <w:t>n</w:t>
      </w:r>
      <w:r w:rsidR="00D61DDA" w:rsidRPr="009C5B0E">
        <w:t xml:space="preserve"> </w:t>
      </w:r>
      <w:r w:rsidR="00ED493C" w:rsidRPr="009C5B0E">
        <w:t>an die</w:t>
      </w:r>
      <w:r w:rsidR="009178AE" w:rsidRPr="009C5B0E">
        <w:t xml:space="preserve"> </w:t>
      </w:r>
      <w:r w:rsidR="00E966B4" w:rsidRPr="009C5B0E">
        <w:t>ordentliche Gerichtsbarkeit</w:t>
      </w:r>
      <w:r w:rsidR="009178AE" w:rsidRPr="009C5B0E">
        <w:t>, Sozialgerichte, Verwaltungsgerichte, Arbeitsgerichte und Finanzgerichte</w:t>
      </w:r>
      <w:r>
        <w:t xml:space="preserve"> ist in der </w:t>
      </w:r>
      <w:r w:rsidR="00CD3F23">
        <w:t>ERVB</w:t>
      </w:r>
      <w:r>
        <w:t xml:space="preserve"> geregelt, dass die </w:t>
      </w:r>
      <w:proofErr w:type="spellStart"/>
      <w:r>
        <w:t>XJustiz</w:t>
      </w:r>
      <w:proofErr w:type="spellEnd"/>
      <w:r>
        <w:t xml:space="preserve">-Nachricht </w:t>
      </w:r>
      <w:r w:rsidR="000740B8">
        <w:t>„</w:t>
      </w:r>
      <w:proofErr w:type="spellStart"/>
      <w:r w:rsidRPr="003C1F6B">
        <w:rPr>
          <w:i/>
          <w:iCs/>
        </w:rPr>
        <w:t>uebermittlungSchriftgutobjekte</w:t>
      </w:r>
      <w:proofErr w:type="spellEnd"/>
      <w:r w:rsidR="000740B8">
        <w:rPr>
          <w:i/>
          <w:iCs/>
        </w:rPr>
        <w:t>“</w:t>
      </w:r>
      <w:r w:rsidR="00E76112">
        <w:t xml:space="preserve"> </w:t>
      </w:r>
      <w:r w:rsidR="00CD3F23">
        <w:t>in de</w:t>
      </w:r>
      <w:r w:rsidR="00317913">
        <w:t>r</w:t>
      </w:r>
      <w:r w:rsidR="00CD3F23">
        <w:t xml:space="preserve"> jeweils gültigen </w:t>
      </w:r>
      <w:proofErr w:type="spellStart"/>
      <w:r w:rsidR="00CD3F23">
        <w:t>XJustiz</w:t>
      </w:r>
      <w:proofErr w:type="spellEnd"/>
      <w:r w:rsidR="00CD3F23">
        <w:t xml:space="preserve">-Version </w:t>
      </w:r>
      <w:r w:rsidR="00E76112">
        <w:t>zu v</w:t>
      </w:r>
      <w:r>
        <w:t>erwenden ist</w:t>
      </w:r>
      <w:r w:rsidR="00ED493C">
        <w:t>.</w:t>
      </w:r>
      <w:r>
        <w:t xml:space="preserve"> </w:t>
      </w:r>
      <w:r w:rsidR="00ED493C">
        <w:t xml:space="preserve">Sie </w:t>
      </w:r>
      <w:r w:rsidR="00D61DDA">
        <w:t>soll auch bei der Übermittlung von Akten</w:t>
      </w:r>
      <w:r w:rsidR="00ED493C">
        <w:t xml:space="preserve"> an die Gerichte</w:t>
      </w:r>
      <w:r w:rsidR="00D61DDA">
        <w:t xml:space="preserve"> genutzt werden. </w:t>
      </w:r>
    </w:p>
    <w:p w14:paraId="6B606F3D" w14:textId="77777777" w:rsidR="000F3568" w:rsidRDefault="000F3568" w:rsidP="000F3568"/>
    <w:p w14:paraId="66DCF3D7" w14:textId="38DBC6AF" w:rsidR="000F3568" w:rsidRDefault="000F3568" w:rsidP="000F3568">
      <w:r>
        <w:t xml:space="preserve">Für das rücklaufende </w:t>
      </w:r>
      <w:proofErr w:type="spellStart"/>
      <w:r w:rsidR="00853A80">
        <w:t>e</w:t>
      </w:r>
      <w:r w:rsidR="00054A34">
        <w:t>EB</w:t>
      </w:r>
      <w:proofErr w:type="spellEnd"/>
      <w:r>
        <w:t xml:space="preserve"> ist die</w:t>
      </w:r>
      <w:r w:rsidR="00054A34">
        <w:t xml:space="preserve"> </w:t>
      </w:r>
      <w:proofErr w:type="spellStart"/>
      <w:r w:rsidR="00E76112">
        <w:t>XJustiz</w:t>
      </w:r>
      <w:proofErr w:type="spellEnd"/>
      <w:r w:rsidR="00E76112">
        <w:t>-</w:t>
      </w:r>
      <w:r w:rsidR="00054A34">
        <w:t>Nachricht</w:t>
      </w:r>
      <w:r>
        <w:t xml:space="preserve"> </w:t>
      </w:r>
      <w:r w:rsidR="000740B8">
        <w:t>„</w:t>
      </w:r>
      <w:proofErr w:type="spellStart"/>
      <w:proofErr w:type="gramStart"/>
      <w:r w:rsidRPr="003C1F6B">
        <w:rPr>
          <w:i/>
          <w:iCs/>
        </w:rPr>
        <w:t>eeb.zuruecklaufend</w:t>
      </w:r>
      <w:proofErr w:type="spellEnd"/>
      <w:proofErr w:type="gramEnd"/>
      <w:r w:rsidR="000740B8">
        <w:rPr>
          <w:i/>
          <w:iCs/>
        </w:rPr>
        <w:t>“</w:t>
      </w:r>
      <w:r>
        <w:t xml:space="preserve"> zu verwenden. Einzelheiten sind im </w:t>
      </w:r>
      <w:r w:rsidR="00B15B6C">
        <w:t xml:space="preserve">Kapitel </w:t>
      </w:r>
      <w:r w:rsidR="00B15B6C">
        <w:rPr>
          <w:highlight w:val="cyan"/>
        </w:rPr>
        <w:fldChar w:fldCharType="begin"/>
      </w:r>
      <w:r w:rsidR="00B15B6C">
        <w:instrText xml:space="preserve"> REF _Ref100763030 \r \h </w:instrText>
      </w:r>
      <w:r w:rsidR="00B15B6C">
        <w:rPr>
          <w:highlight w:val="cyan"/>
        </w:rPr>
      </w:r>
      <w:r w:rsidR="00B15B6C">
        <w:rPr>
          <w:highlight w:val="cyan"/>
        </w:rPr>
        <w:fldChar w:fldCharType="separate"/>
      </w:r>
      <w:r w:rsidR="00551762">
        <w:t>7.2</w:t>
      </w:r>
      <w:r w:rsidR="00B15B6C">
        <w:rPr>
          <w:highlight w:val="cyan"/>
        </w:rPr>
        <w:fldChar w:fldCharType="end"/>
      </w:r>
      <w:r w:rsidR="00B15B6C">
        <w:t xml:space="preserve"> und in der Anlage (siehe Kapitel </w:t>
      </w:r>
      <w:r w:rsidR="00B15B6C">
        <w:rPr>
          <w:highlight w:val="cyan"/>
        </w:rPr>
        <w:fldChar w:fldCharType="begin"/>
      </w:r>
      <w:r w:rsidR="00B15B6C">
        <w:instrText xml:space="preserve"> REF _Ref100753485 \r \h </w:instrText>
      </w:r>
      <w:r w:rsidR="00B15B6C">
        <w:rPr>
          <w:highlight w:val="cyan"/>
        </w:rPr>
      </w:r>
      <w:r w:rsidR="00B15B6C">
        <w:rPr>
          <w:highlight w:val="cyan"/>
        </w:rPr>
        <w:fldChar w:fldCharType="separate"/>
      </w:r>
      <w:r w:rsidR="00551762">
        <w:t>0</w:t>
      </w:r>
      <w:r w:rsidR="00B15B6C">
        <w:rPr>
          <w:highlight w:val="cyan"/>
        </w:rPr>
        <w:fldChar w:fldCharType="end"/>
      </w:r>
      <w:r w:rsidR="00B15B6C">
        <w:t>)</w:t>
      </w:r>
      <w:r>
        <w:t xml:space="preserve"> dargestellt. </w:t>
      </w:r>
    </w:p>
    <w:p w14:paraId="45836169" w14:textId="77777777" w:rsidR="000F3568" w:rsidRDefault="000F3568" w:rsidP="000F3568"/>
    <w:p w14:paraId="5C3CDEF8" w14:textId="078D24C6" w:rsidR="000F3568" w:rsidRDefault="00003285" w:rsidP="000F3568">
      <w:r>
        <w:t>In diesem Dokument</w:t>
      </w:r>
      <w:r w:rsidR="000F3568">
        <w:t xml:space="preserve"> wird ausschließlich auf die Nachricht</w:t>
      </w:r>
      <w:r>
        <w:t>en</w:t>
      </w:r>
      <w:r w:rsidR="003C1F6B" w:rsidRPr="003C1F6B">
        <w:rPr>
          <w:i/>
          <w:iCs/>
        </w:rPr>
        <w:t xml:space="preserve"> </w:t>
      </w:r>
      <w:r w:rsidR="000740B8">
        <w:rPr>
          <w:i/>
          <w:iCs/>
        </w:rPr>
        <w:t>„</w:t>
      </w:r>
      <w:proofErr w:type="spellStart"/>
      <w:r w:rsidR="003C1F6B" w:rsidRPr="003C1F6B">
        <w:rPr>
          <w:i/>
          <w:iCs/>
        </w:rPr>
        <w:t>uebermittlungSchriftgutobjekte</w:t>
      </w:r>
      <w:proofErr w:type="spellEnd"/>
      <w:r w:rsidR="000740B8">
        <w:rPr>
          <w:i/>
          <w:iCs/>
        </w:rPr>
        <w:t>“</w:t>
      </w:r>
      <w:r w:rsidR="003C1F6B">
        <w:rPr>
          <w:rStyle w:val="Funotenzeichen"/>
          <w:i/>
          <w:iCs/>
        </w:rPr>
        <w:footnoteReference w:id="30"/>
      </w:r>
      <w:r w:rsidR="000F3568">
        <w:t xml:space="preserve"> </w:t>
      </w:r>
      <w:r>
        <w:t xml:space="preserve">und </w:t>
      </w:r>
      <w:proofErr w:type="spellStart"/>
      <w:proofErr w:type="gramStart"/>
      <w:r w:rsidRPr="00003285">
        <w:rPr>
          <w:i/>
          <w:iCs/>
        </w:rPr>
        <w:t>eeb.zuruecklaufend</w:t>
      </w:r>
      <w:proofErr w:type="spellEnd"/>
      <w:proofErr w:type="gramEnd"/>
      <w:r>
        <w:t xml:space="preserve"> </w:t>
      </w:r>
      <w:r w:rsidR="000F3568">
        <w:t>Bezug genommen.</w:t>
      </w:r>
    </w:p>
    <w:p w14:paraId="3AFE9E9F" w14:textId="29C77906" w:rsidR="00415748" w:rsidRDefault="00415748" w:rsidP="00415748">
      <w:pPr>
        <w:pStyle w:val="berschrift2"/>
      </w:pPr>
      <w:bookmarkStart w:id="49" w:name="_Toc108609721"/>
      <w:bookmarkStart w:id="50" w:name="_Toc120878582"/>
      <w:bookmarkEnd w:id="49"/>
      <w:proofErr w:type="spellStart"/>
      <w:r>
        <w:t>XJustiz</w:t>
      </w:r>
      <w:proofErr w:type="spellEnd"/>
      <w:r>
        <w:t>-Nachricht „</w:t>
      </w:r>
      <w:proofErr w:type="spellStart"/>
      <w:r w:rsidR="003C1F6B">
        <w:t>ue</w:t>
      </w:r>
      <w:r>
        <w:t>bermittlungSchriftgutobjekte</w:t>
      </w:r>
      <w:proofErr w:type="spellEnd"/>
      <w:r>
        <w:t>“</w:t>
      </w:r>
      <w:bookmarkEnd w:id="50"/>
    </w:p>
    <w:p w14:paraId="491F0212" w14:textId="31BACA01" w:rsidR="00E85418" w:rsidRDefault="00ED493C" w:rsidP="00C80F26">
      <w:r>
        <w:t xml:space="preserve">Da bei der Gestaltung der Nachricht </w:t>
      </w:r>
      <w:r w:rsidR="00054A34">
        <w:t>„</w:t>
      </w:r>
      <w:proofErr w:type="gramStart"/>
      <w:r>
        <w:t>nachricht.gds.uebermittlungSchriftgutobjekte</w:t>
      </w:r>
      <w:proofErr w:type="gramEnd"/>
      <w:r>
        <w:t>.0005005</w:t>
      </w:r>
      <w:r w:rsidR="00054A34">
        <w:t>“</w:t>
      </w:r>
      <w:r>
        <w:t xml:space="preserve"> auf die Allgemeingültigkeit der einzelnen Daten geachtet und auf die Aufnahme spezieller, fachspezifischer Daten verzichtet wurde, ist sie </w:t>
      </w:r>
      <w:r w:rsidR="00003285">
        <w:t xml:space="preserve">auch </w:t>
      </w:r>
      <w:r>
        <w:t>für den Dokumenten- und Aktenaustausch zwischen anderen Beteiligten, wie z.B. zwischen Behörden und</w:t>
      </w:r>
      <w:r w:rsidR="00C45A67">
        <w:t xml:space="preserve"> </w:t>
      </w:r>
      <w:r>
        <w:t>Rechtsanwälten</w:t>
      </w:r>
      <w:r w:rsidR="000F3568">
        <w:t xml:space="preserve">, geeignet. </w:t>
      </w:r>
    </w:p>
    <w:p w14:paraId="51D3E3A8" w14:textId="77777777" w:rsidR="0037424D" w:rsidRDefault="0037424D" w:rsidP="00C80F26"/>
    <w:p w14:paraId="34EA677E" w14:textId="2DB5F27B" w:rsidR="00EB78E4" w:rsidRPr="007C08B6" w:rsidRDefault="000F70CA" w:rsidP="007C08B6">
      <w:r>
        <w:t>Die</w:t>
      </w:r>
      <w:r w:rsidR="003C1F6B">
        <w:t xml:space="preserve"> </w:t>
      </w:r>
      <w:r w:rsidR="00003285">
        <w:t xml:space="preserve">Nachricht </w:t>
      </w:r>
      <w:r w:rsidR="000740B8">
        <w:t>„</w:t>
      </w:r>
      <w:proofErr w:type="spellStart"/>
      <w:r w:rsidRPr="00003285">
        <w:rPr>
          <w:i/>
          <w:iCs/>
        </w:rPr>
        <w:t>uebermittlungSchriftgutobjekte</w:t>
      </w:r>
      <w:proofErr w:type="spellEnd"/>
      <w:r w:rsidR="000740B8">
        <w:rPr>
          <w:i/>
          <w:iCs/>
        </w:rPr>
        <w:t>“</w:t>
      </w:r>
      <w:r w:rsidR="00F53136">
        <w:t xml:space="preserve"> enthält immer einen Nachrichtenkopf</w:t>
      </w:r>
      <w:r w:rsidR="00892ACA">
        <w:t xml:space="preserve"> und Schriftgut</w:t>
      </w:r>
      <w:r w:rsidR="00D51F26">
        <w:t>-o</w:t>
      </w:r>
      <w:r w:rsidR="00892ACA">
        <w:t>bjekte</w:t>
      </w:r>
      <w:r>
        <w:t>. Sie kann</w:t>
      </w:r>
      <w:r w:rsidR="00027A80">
        <w:t xml:space="preserve"> zusätzlich auch </w:t>
      </w:r>
      <w:r w:rsidR="00F53136">
        <w:t>Grunddaten</w:t>
      </w:r>
      <w:r>
        <w:t xml:space="preserve"> </w:t>
      </w:r>
      <w:r w:rsidR="00F53136">
        <w:t>enthalten</w:t>
      </w:r>
      <w:r>
        <w:t>.</w:t>
      </w:r>
      <w:r w:rsidR="000F3568">
        <w:rPr>
          <w:rStyle w:val="Funotenzeichen"/>
        </w:rPr>
        <w:footnoteReference w:id="31"/>
      </w:r>
      <w:r>
        <w:t xml:space="preserve"> </w:t>
      </w:r>
      <w:r w:rsidR="00F53136">
        <w:t xml:space="preserve"> </w:t>
      </w:r>
    </w:p>
    <w:p w14:paraId="744A481E" w14:textId="77777777" w:rsidR="00B15B6C" w:rsidRDefault="00B15B6C" w:rsidP="00EB78E4">
      <w:pPr>
        <w:ind w:firstLine="708"/>
        <w:rPr>
          <w:b/>
          <w:bCs/>
        </w:rPr>
      </w:pPr>
    </w:p>
    <w:p w14:paraId="3FA86ACE" w14:textId="1B2D5389" w:rsidR="00F53136" w:rsidRPr="00027A80" w:rsidRDefault="00F53136" w:rsidP="00027A80">
      <w:pPr>
        <w:pStyle w:val="Listenabsatz"/>
        <w:numPr>
          <w:ilvl w:val="0"/>
          <w:numId w:val="23"/>
        </w:numPr>
        <w:rPr>
          <w:b/>
          <w:bCs/>
        </w:rPr>
      </w:pPr>
      <w:r w:rsidRPr="00027A80">
        <w:rPr>
          <w:b/>
          <w:bCs/>
        </w:rPr>
        <w:t>Nachrichtenkopf</w:t>
      </w:r>
    </w:p>
    <w:p w14:paraId="3B162E03" w14:textId="3D05F0B8" w:rsidR="00F53136" w:rsidRDefault="00F53136" w:rsidP="00027A80">
      <w:pPr>
        <w:pStyle w:val="Listenabsatz"/>
      </w:pPr>
      <w:r>
        <w:t xml:space="preserve">Alle </w:t>
      </w:r>
      <w:proofErr w:type="spellStart"/>
      <w:r>
        <w:t>XJustiz</w:t>
      </w:r>
      <w:proofErr w:type="spellEnd"/>
      <w:r>
        <w:t xml:space="preserve">-Nachrichten enthalten einen sogenannten Nachrichtenkopf. Der Nachrichtenkopf enthält allgemeine Daten zur Sendung. Hierzu gehören Angaben zu Absender und Empfänger, eine Nachrichten-ID sowie der Erstellungszeitpunkt als Pflichtangaben. Darüber </w:t>
      </w:r>
      <w:r w:rsidR="000F3568">
        <w:t>hinaus sind</w:t>
      </w:r>
      <w:r>
        <w:t xml:space="preserve"> u.a. die Aktenzeichen </w:t>
      </w:r>
      <w:r w:rsidR="00C45A67">
        <w:t xml:space="preserve">von </w:t>
      </w:r>
      <w:r>
        <w:t xml:space="preserve">Absender und Empfänger, der Kommunikationsanlass und Angaben zur Sendungspriorität </w:t>
      </w:r>
      <w:r w:rsidR="000F3568">
        <w:t>im Nachrichtenkopf enthalten</w:t>
      </w:r>
      <w:r>
        <w:t xml:space="preserve">. </w:t>
      </w:r>
    </w:p>
    <w:p w14:paraId="10288412" w14:textId="6E295CE6" w:rsidR="003B0C6D" w:rsidRDefault="007C08B6" w:rsidP="00027A80">
      <w:pPr>
        <w:pStyle w:val="Listenabsatz"/>
      </w:pPr>
      <w:r>
        <w:t>Das Element „</w:t>
      </w:r>
      <w:proofErr w:type="spellStart"/>
      <w:r>
        <w:t>nachrichtenuebergreifenderProzess</w:t>
      </w:r>
      <w:proofErr w:type="spellEnd"/>
      <w:r>
        <w:t xml:space="preserve">“ findet nur für </w:t>
      </w:r>
      <w:r w:rsidR="003B0C6D">
        <w:t xml:space="preserve">den </w:t>
      </w:r>
      <w:r>
        <w:t>justizinterne</w:t>
      </w:r>
      <w:r w:rsidR="003B0C6D">
        <w:t>n Datenaustausch</w:t>
      </w:r>
      <w:r>
        <w:t xml:space="preserve"> und für die Kommunikation mit den Archiven Verwendung</w:t>
      </w:r>
      <w:r w:rsidR="003B0C6D">
        <w:t xml:space="preserve">. Für Nachrichten, die </w:t>
      </w:r>
      <w:r w:rsidR="003B0C6D">
        <w:lastRenderedPageBreak/>
        <w:t>Personen oder Organisationen, die an den Verfahren beteiligt sind</w:t>
      </w:r>
      <w:r w:rsidR="00027A80">
        <w:t xml:space="preserve"> (Verfahrensbeteiligte, Dolmetscher, Sachverständige, …)</w:t>
      </w:r>
      <w:r w:rsidR="003B0C6D">
        <w:t xml:space="preserve">, an die Gerichte oder Staatsanwaltschaften versenden, darf es nicht genutzt werden. </w:t>
      </w:r>
    </w:p>
    <w:p w14:paraId="6521F331" w14:textId="77777777" w:rsidR="00DE6A67" w:rsidRDefault="00DE6A67">
      <w:pPr>
        <w:spacing w:after="160" w:line="259" w:lineRule="auto"/>
        <w:rPr>
          <w:b/>
          <w:bCs/>
        </w:rPr>
      </w:pPr>
    </w:p>
    <w:p w14:paraId="7F31702E" w14:textId="20191E66" w:rsidR="00F53136" w:rsidRPr="00027A80" w:rsidRDefault="00F53136" w:rsidP="00027A80">
      <w:pPr>
        <w:pStyle w:val="Listenabsatz"/>
        <w:numPr>
          <w:ilvl w:val="0"/>
          <w:numId w:val="23"/>
        </w:numPr>
        <w:rPr>
          <w:b/>
          <w:bCs/>
        </w:rPr>
      </w:pPr>
      <w:r w:rsidRPr="00027A80">
        <w:rPr>
          <w:b/>
          <w:bCs/>
        </w:rPr>
        <w:t>Grunddaten</w:t>
      </w:r>
    </w:p>
    <w:p w14:paraId="26A996B7" w14:textId="68FDDC75" w:rsidR="00F53136" w:rsidRDefault="00F53136" w:rsidP="00027A80">
      <w:pPr>
        <w:pStyle w:val="Listenabsatz"/>
      </w:pPr>
      <w:r>
        <w:t xml:space="preserve">Die Grunddaten enthalten Informationen zum </w:t>
      </w:r>
      <w:r w:rsidR="00027A80">
        <w:t xml:space="preserve">jeweiligen </w:t>
      </w:r>
      <w:r>
        <w:t xml:space="preserve">Verfahren und zu den Beteiligten. Sie sind nicht fachspezifisch und deshalb für alle Kommunikationsszenarien relevant. </w:t>
      </w:r>
    </w:p>
    <w:p w14:paraId="34AF1C1D" w14:textId="77777777" w:rsidR="009C5B0E" w:rsidRDefault="009C5B0E" w:rsidP="00027A80">
      <w:pPr>
        <w:pStyle w:val="Listenabsatz"/>
      </w:pPr>
    </w:p>
    <w:p w14:paraId="54A364F5" w14:textId="77777777" w:rsidR="009C5B0E" w:rsidRPr="009C5B0E" w:rsidRDefault="009C5B0E" w:rsidP="009C5B0E">
      <w:pPr>
        <w:pStyle w:val="Listenabsatz"/>
        <w:numPr>
          <w:ilvl w:val="0"/>
          <w:numId w:val="23"/>
        </w:numPr>
        <w:rPr>
          <w:b/>
          <w:bCs/>
        </w:rPr>
      </w:pPr>
      <w:r w:rsidRPr="009C5B0E">
        <w:rPr>
          <w:b/>
          <w:bCs/>
        </w:rPr>
        <w:t>Fachdaten</w:t>
      </w:r>
    </w:p>
    <w:p w14:paraId="1B64F076" w14:textId="77777777" w:rsidR="009C5B0E" w:rsidRPr="009C5B0E" w:rsidRDefault="009C5B0E" w:rsidP="009C5B0E">
      <w:pPr>
        <w:pStyle w:val="Listenabsatz"/>
      </w:pPr>
      <w:r w:rsidRPr="009C5B0E">
        <w:t>Fachdaten beschreiben Informationen, die in einem konkreten fachlichen Kontext benötigt werden. In Ermittlungs- bzw. Strafverfahren handelt es sich dabei z. B. um Informationen zum Bußgeldbescheid oder zum Zeitpunkt der Ordnungswidrigkeit.</w:t>
      </w:r>
    </w:p>
    <w:p w14:paraId="5F1465A8" w14:textId="77777777" w:rsidR="00E04F58" w:rsidRPr="00F53136" w:rsidRDefault="00E04F58" w:rsidP="00B15B6C"/>
    <w:p w14:paraId="061FE2EE" w14:textId="77777777" w:rsidR="00F53136" w:rsidRPr="00027A80" w:rsidRDefault="00F53136" w:rsidP="00027A80">
      <w:pPr>
        <w:pStyle w:val="Listenabsatz"/>
        <w:numPr>
          <w:ilvl w:val="0"/>
          <w:numId w:val="23"/>
        </w:numPr>
        <w:rPr>
          <w:b/>
          <w:bCs/>
        </w:rPr>
      </w:pPr>
      <w:r w:rsidRPr="00027A80">
        <w:rPr>
          <w:b/>
          <w:bCs/>
        </w:rPr>
        <w:t>Schriftgutobjektdaten (SGO-Daten)</w:t>
      </w:r>
    </w:p>
    <w:p w14:paraId="105188CC" w14:textId="1CE526E4" w:rsidR="00F53136" w:rsidRDefault="00F53136" w:rsidP="00027A80">
      <w:pPr>
        <w:pStyle w:val="Listenabsatz"/>
      </w:pPr>
      <w:r>
        <w:t>SGO-Daten beschreiben Schriftgut (Akten, Teilakten oder Dokumente) näher. Sie dienen einerseits zur (teil)automatischen Übernahme der Anhänge einer elektronischen Nachricht in die Systeme der Kommunikationspartner</w:t>
      </w:r>
      <w:r w:rsidR="00D51F26">
        <w:t>innen bzw. -partner</w:t>
      </w:r>
      <w:r>
        <w:t xml:space="preserve"> und sind </w:t>
      </w:r>
      <w:r w:rsidR="00922917">
        <w:t xml:space="preserve">andererseits </w:t>
      </w:r>
      <w:r>
        <w:t xml:space="preserve">notwendig, um die übersendeten Dateien zueinander in Beziehung zu setzen. </w:t>
      </w:r>
    </w:p>
    <w:p w14:paraId="4090C0F6" w14:textId="77777777" w:rsidR="00EB78E4" w:rsidRDefault="00EB78E4" w:rsidP="00F53136"/>
    <w:p w14:paraId="51470BDD" w14:textId="627B93B0" w:rsidR="00537274" w:rsidRDefault="00F53136" w:rsidP="004F6745">
      <w:r>
        <w:t xml:space="preserve">In einer </w:t>
      </w:r>
      <w:proofErr w:type="spellStart"/>
      <w:r>
        <w:t>XJustiz</w:t>
      </w:r>
      <w:proofErr w:type="spellEnd"/>
      <w:r>
        <w:t>-Nachricht können somit nachfolgend</w:t>
      </w:r>
      <w:r w:rsidR="00027A80">
        <w:t xml:space="preserve">e </w:t>
      </w:r>
      <w:r>
        <w:t xml:space="preserve">Informationen zur EGVP-Nachricht enthalten sein: </w:t>
      </w:r>
    </w:p>
    <w:p w14:paraId="634AF9B5" w14:textId="407985C4" w:rsidR="00F53136" w:rsidRDefault="00896F85" w:rsidP="00F53136">
      <w:r>
        <w:t>Nachrichtenkopf</w:t>
      </w:r>
      <w:r w:rsidR="00D9540F">
        <w:t xml:space="preserve"> </w:t>
      </w:r>
      <w:r w:rsidR="00D9540F">
        <w:sym w:font="Wingdings" w:char="F0E0"/>
      </w:r>
      <w:r w:rsidR="00D9540F">
        <w:tab/>
      </w:r>
      <w:r>
        <w:t>Wer schickt die EGVP-Nachricht aus welchem Anlass an wen?</w:t>
      </w:r>
    </w:p>
    <w:p w14:paraId="110D827A" w14:textId="521CD540" w:rsidR="00ED6F23" w:rsidRDefault="00ED6F23" w:rsidP="00ED6F23">
      <w:pPr>
        <w:ind w:left="2120"/>
      </w:pPr>
      <w:r>
        <w:t>Angaben zu Absender und Empfänger, jeweilige Aktenzeichen, Anlass der Sendung, ggf. Sendungspriorität u.a.</w:t>
      </w:r>
    </w:p>
    <w:p w14:paraId="0D930AF0" w14:textId="5D175E45" w:rsidR="00D9540F" w:rsidRDefault="00D9540F" w:rsidP="00D9540F"/>
    <w:p w14:paraId="64886909" w14:textId="735D53F9" w:rsidR="00D9540F" w:rsidRDefault="00D9540F" w:rsidP="00D9540F">
      <w:pPr>
        <w:ind w:left="2120" w:hanging="2120"/>
      </w:pPr>
      <w:r>
        <w:t xml:space="preserve">Grunddaten </w:t>
      </w:r>
      <w:r>
        <w:sym w:font="Wingdings" w:char="F0E0"/>
      </w:r>
      <w:r>
        <w:tab/>
      </w:r>
      <w:r>
        <w:tab/>
        <w:t>Welches Verfahren führen Absender und Empfänger zu dem Übermittlungsvorgang?</w:t>
      </w:r>
    </w:p>
    <w:p w14:paraId="78BAE228" w14:textId="44F0F168" w:rsidR="00D9540F" w:rsidRDefault="00D9540F" w:rsidP="00D9540F">
      <w:pPr>
        <w:ind w:left="2120"/>
      </w:pPr>
      <w:r>
        <w:t>Angaben zum Verfahren, wie z.B. Verfahrensgegenstand, Sachgebiet, Kurzrubrum</w:t>
      </w:r>
    </w:p>
    <w:p w14:paraId="6A69F739" w14:textId="5B9530D4" w:rsidR="00E1134E" w:rsidRDefault="00E1134E" w:rsidP="00D9540F">
      <w:pPr>
        <w:ind w:left="2120"/>
      </w:pPr>
      <w:r>
        <w:t>Welche natürlichen oder juristischen Personen sind beteiligt?</w:t>
      </w:r>
    </w:p>
    <w:p w14:paraId="0B22001E" w14:textId="77278963" w:rsidR="00565D52" w:rsidRDefault="00123833" w:rsidP="00B15B64">
      <w:pPr>
        <w:ind w:left="2120"/>
      </w:pPr>
      <w:r>
        <w:t>Angaben zu beteiligten Personen, wie Kläger, Beklagter, Zeuge</w:t>
      </w:r>
      <w:r w:rsidR="00565D52">
        <w:t>,</w:t>
      </w:r>
      <w:r>
        <w:t xml:space="preserve"> Gutachter</w:t>
      </w:r>
    </w:p>
    <w:p w14:paraId="209EC57F" w14:textId="1C5BEF9B" w:rsidR="00F123AB" w:rsidRDefault="00F123AB" w:rsidP="00F53136">
      <w:r>
        <w:t xml:space="preserve">Schriftgutobjekt- </w:t>
      </w:r>
      <w:r>
        <w:sym w:font="Wingdings" w:char="F0E0"/>
      </w:r>
      <w:r>
        <w:tab/>
        <w:t>Welche Akten/Dokumente sind Bestandteil der Übermittlung?</w:t>
      </w:r>
    </w:p>
    <w:p w14:paraId="66921FDC" w14:textId="4A7D75D4" w:rsidR="00896F85" w:rsidRDefault="00F123AB" w:rsidP="00F123AB">
      <w:pPr>
        <w:ind w:left="2120" w:hanging="2120"/>
      </w:pPr>
      <w:r>
        <w:t>Daten</w:t>
      </w:r>
      <w:r>
        <w:tab/>
      </w:r>
      <w:r>
        <w:tab/>
        <w:t>Angaben zu Schriftsätzen oder</w:t>
      </w:r>
      <w:r w:rsidR="001010C0">
        <w:t xml:space="preserve"> zur</w:t>
      </w:r>
      <w:r>
        <w:t xml:space="preserve"> Akte, wie z.B. Datum des Dokumentes, Reihenfolge der Dokumente, Dokumentenart, Dateinamen </w:t>
      </w:r>
    </w:p>
    <w:p w14:paraId="016064AE" w14:textId="50CEDFFC" w:rsidR="00F53136" w:rsidRDefault="00F53136" w:rsidP="00F53136"/>
    <w:p w14:paraId="1356E6B0" w14:textId="0581EC4F" w:rsidR="00A35B15" w:rsidRDefault="00A35B15" w:rsidP="00415748">
      <w:pPr>
        <w:pStyle w:val="berschrift3"/>
      </w:pPr>
      <w:bookmarkStart w:id="51" w:name="_Toc120878583"/>
      <w:r w:rsidRPr="00A35B15">
        <w:lastRenderedPageBreak/>
        <w:t xml:space="preserve">Wie können Daten innerhalb einer </w:t>
      </w:r>
      <w:proofErr w:type="spellStart"/>
      <w:r w:rsidRPr="00A35B15">
        <w:t>XJustiz</w:t>
      </w:r>
      <w:proofErr w:type="spellEnd"/>
      <w:r w:rsidRPr="00A35B15">
        <w:t>-Nachricht verknüpft werden?</w:t>
      </w:r>
      <w:bookmarkEnd w:id="51"/>
    </w:p>
    <w:p w14:paraId="51CCD8BE" w14:textId="067D57C9" w:rsidR="009130FF" w:rsidRDefault="00A35B15" w:rsidP="00A35B15">
      <w:r>
        <w:t xml:space="preserve">In den Grunddaten werden Verfahrensdaten sowie Daten zu den Beteiligten angegeben. Die Verfahrensdaten werden dabei immer </w:t>
      </w:r>
      <w:r w:rsidR="009130FF">
        <w:t>für jede Station, die ein Vorgang durchlaufen hat</w:t>
      </w:r>
      <w:r w:rsidR="00F123AB">
        <w:t>,</w:t>
      </w:r>
      <w:r w:rsidR="009130FF">
        <w:t xml:space="preserve"> </w:t>
      </w:r>
      <w:r>
        <w:t xml:space="preserve">gesondert angegeben. </w:t>
      </w:r>
      <w:r w:rsidR="009130FF">
        <w:t xml:space="preserve">In den Schriftgutobjekten können Akten mit </w:t>
      </w:r>
      <w:r w:rsidR="00D51F26">
        <w:t xml:space="preserve">einer bzw. </w:t>
      </w:r>
      <w:r w:rsidR="009130FF">
        <w:t xml:space="preserve">einem in den Grunddaten aufgeführten Beteiligten verknüpft werden. </w:t>
      </w:r>
      <w:r w:rsidR="00567F79">
        <w:t xml:space="preserve">Hierfür muss für </w:t>
      </w:r>
      <w:r w:rsidR="001F7E61">
        <w:t xml:space="preserve">die einzelnen </w:t>
      </w:r>
      <w:r w:rsidR="00567F79">
        <w:t>Beteiligte</w:t>
      </w:r>
      <w:r w:rsidR="003B6020">
        <w:t>n</w:t>
      </w:r>
      <w:r w:rsidR="00567F79">
        <w:t xml:space="preserve"> in den Grunddaten</w:t>
      </w:r>
      <w:r w:rsidR="00054A34">
        <w:t xml:space="preserve"> </w:t>
      </w:r>
      <w:r w:rsidR="00567F79">
        <w:t xml:space="preserve">eine Beteiligtennummer angegeben werden. Diese Beteiligtennummer wird bei den Angaben zur Akte verwendet, um die Akte mit </w:t>
      </w:r>
      <w:r w:rsidR="001F7E61">
        <w:t xml:space="preserve">dieser bzw. </w:t>
      </w:r>
      <w:r w:rsidR="00567F79">
        <w:t>diesem Beteiligten zu verknüpfen (Element „Person“, Datentyp „</w:t>
      </w:r>
      <w:proofErr w:type="spellStart"/>
      <w:proofErr w:type="gramStart"/>
      <w:r w:rsidR="00567F79" w:rsidRPr="00567F79">
        <w:t>Type.GDS.Ref.Beteiligtennummer</w:t>
      </w:r>
      <w:proofErr w:type="spellEnd"/>
      <w:proofErr w:type="gramEnd"/>
      <w:r w:rsidR="00567F79">
        <w:t xml:space="preserve">“). </w:t>
      </w:r>
    </w:p>
    <w:p w14:paraId="7AF03356" w14:textId="7E96E732" w:rsidR="009C5B0E" w:rsidRDefault="009C5B0E" w:rsidP="00A35B15"/>
    <w:p w14:paraId="354B1F97" w14:textId="12356D1F" w:rsidR="009C5B0E" w:rsidRDefault="00D45C68" w:rsidP="00A35B15">
      <w:r>
        <w:rPr>
          <w:noProof/>
        </w:rPr>
        <w:drawing>
          <wp:inline distT="0" distB="0" distL="0" distR="0" wp14:anchorId="26A7EDFE" wp14:editId="036ADD02">
            <wp:extent cx="4409440" cy="2735268"/>
            <wp:effectExtent l="0" t="0" r="0" b="0"/>
            <wp:docPr id="1638679667" name="Grafik 1" descr="Ein Bild, das Text, Screenshot, Diagramm,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679667" name="Grafik 1" descr="Ein Bild, das Text, Screenshot, Diagramm, Reihe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4467385" cy="2771212"/>
                    </a:xfrm>
                    <a:prstGeom prst="rect">
                      <a:avLst/>
                    </a:prstGeom>
                  </pic:spPr>
                </pic:pic>
              </a:graphicData>
            </a:graphic>
          </wp:inline>
        </w:drawing>
      </w:r>
    </w:p>
    <w:p w14:paraId="3FB30F9F" w14:textId="77777777" w:rsidR="009C5B0E" w:rsidRDefault="009C5B0E" w:rsidP="00A35B15"/>
    <w:p w14:paraId="132A3FD6" w14:textId="0EA0B194" w:rsidR="007D46FA" w:rsidRDefault="007D46FA" w:rsidP="007D46FA">
      <w:pPr>
        <w:pStyle w:val="berschrift3"/>
      </w:pPr>
      <w:bookmarkStart w:id="52" w:name="_Toc90890176"/>
      <w:bookmarkStart w:id="53" w:name="_Toc120878584"/>
      <w:r w:rsidRPr="00415748">
        <w:t xml:space="preserve">Wie können </w:t>
      </w:r>
      <w:proofErr w:type="spellStart"/>
      <w:r w:rsidRPr="00415748">
        <w:t>XJustiz</w:t>
      </w:r>
      <w:proofErr w:type="spellEnd"/>
      <w:r w:rsidRPr="00415748">
        <w:t xml:space="preserve">-Nachrichten </w:t>
      </w:r>
      <w:r w:rsidR="001F7E61">
        <w:t>bei</w:t>
      </w:r>
      <w:r w:rsidR="002260A3">
        <w:t>m</w:t>
      </w:r>
      <w:r w:rsidRPr="00415748">
        <w:t xml:space="preserve"> Empfänger den richtigen Vorgängen/Beteiligten zuge</w:t>
      </w:r>
      <w:r>
        <w:t>ordnet werden?</w:t>
      </w:r>
      <w:bookmarkEnd w:id="52"/>
      <w:bookmarkEnd w:id="53"/>
    </w:p>
    <w:p w14:paraId="60586FC1" w14:textId="7D1182AC" w:rsidR="0077550F" w:rsidRDefault="00AB7A5D" w:rsidP="00A35B15">
      <w:r>
        <w:t>Für die Zuordnung zum Verfahren de</w:t>
      </w:r>
      <w:r w:rsidR="001F7E61">
        <w:t>r Kommunikations</w:t>
      </w:r>
      <w:r>
        <w:t xml:space="preserve">partner werden die jeweiligen </w:t>
      </w:r>
      <w:r w:rsidRPr="00A35B15">
        <w:t xml:space="preserve">Aktenzeichen </w:t>
      </w:r>
      <w:r>
        <w:t xml:space="preserve">im Nachrichtenkopf der </w:t>
      </w:r>
      <w:proofErr w:type="spellStart"/>
      <w:r>
        <w:t>XJustiz</w:t>
      </w:r>
      <w:proofErr w:type="spellEnd"/>
      <w:r>
        <w:t xml:space="preserve">-Nachrichten übermittelt. </w:t>
      </w:r>
    </w:p>
    <w:p w14:paraId="45F851EF" w14:textId="769438D6" w:rsidR="00A35B15" w:rsidRDefault="00415748" w:rsidP="00DF30CE">
      <w:pPr>
        <w:pStyle w:val="berschrift2"/>
      </w:pPr>
      <w:bookmarkStart w:id="54" w:name="_Ref100763030"/>
      <w:bookmarkStart w:id="55" w:name="_Toc120878585"/>
      <w:proofErr w:type="spellStart"/>
      <w:r>
        <w:t>XJustiz</w:t>
      </w:r>
      <w:proofErr w:type="spellEnd"/>
      <w:r>
        <w:t xml:space="preserve">-Nachricht „rücklaufendes </w:t>
      </w:r>
      <w:proofErr w:type="spellStart"/>
      <w:r>
        <w:t>eEB</w:t>
      </w:r>
      <w:proofErr w:type="spellEnd"/>
      <w:r>
        <w:t>“</w:t>
      </w:r>
      <w:bookmarkEnd w:id="54"/>
      <w:bookmarkEnd w:id="55"/>
    </w:p>
    <w:p w14:paraId="626C0FB8" w14:textId="58CA2121" w:rsidR="00A35B15" w:rsidRDefault="00A35B15" w:rsidP="00A35B15">
      <w:r>
        <w:t xml:space="preserve">Für die Bezugnahme oder </w:t>
      </w:r>
      <w:proofErr w:type="gramStart"/>
      <w:r>
        <w:t>Rückantwort</w:t>
      </w:r>
      <w:proofErr w:type="gramEnd"/>
      <w:r>
        <w:t xml:space="preserve"> auf eine bestimmte </w:t>
      </w:r>
      <w:proofErr w:type="spellStart"/>
      <w:r>
        <w:t>XJustiz</w:t>
      </w:r>
      <w:proofErr w:type="spellEnd"/>
      <w:r>
        <w:t>-Nachricht, die im Kommunikationsprozess zwischen den Kommunikations</w:t>
      </w:r>
      <w:r w:rsidR="001F7E61">
        <w:t>partner</w:t>
      </w:r>
      <w:r>
        <w:t xml:space="preserve">n zuvor ausgetauscht wurde, sind im Nachrichtenkopf die Elemente </w:t>
      </w:r>
      <w:r w:rsidR="000740B8">
        <w:t>„</w:t>
      </w:r>
      <w:proofErr w:type="spellStart"/>
      <w:r w:rsidRPr="000740B8">
        <w:rPr>
          <w:i/>
          <w:iCs/>
        </w:rPr>
        <w:t>eigeneNachrichtenID</w:t>
      </w:r>
      <w:proofErr w:type="spellEnd"/>
      <w:r w:rsidR="000740B8">
        <w:t>“</w:t>
      </w:r>
      <w:r>
        <w:t xml:space="preserve"> und </w:t>
      </w:r>
      <w:r w:rsidR="000740B8">
        <w:t>„</w:t>
      </w:r>
      <w:proofErr w:type="spellStart"/>
      <w:r w:rsidRPr="000740B8">
        <w:rPr>
          <w:i/>
          <w:iCs/>
        </w:rPr>
        <w:t>fremdeNachrichtenID</w:t>
      </w:r>
      <w:proofErr w:type="spellEnd"/>
      <w:r w:rsidR="000740B8">
        <w:rPr>
          <w:i/>
          <w:iCs/>
        </w:rPr>
        <w:t>“</w:t>
      </w:r>
      <w:r>
        <w:t xml:space="preserve"> vorgesehen. </w:t>
      </w:r>
    </w:p>
    <w:p w14:paraId="1A6A23A4" w14:textId="77777777" w:rsidR="00567F79" w:rsidRDefault="00567F79" w:rsidP="00567F79"/>
    <w:p w14:paraId="7A0BC43D" w14:textId="5D65D8EF" w:rsidR="00567F79" w:rsidRDefault="00054A34" w:rsidP="00567F79">
      <w:r>
        <w:t xml:space="preserve">Das Referenzieren </w:t>
      </w:r>
      <w:r w:rsidR="00567F79">
        <w:t xml:space="preserve">auf eine </w:t>
      </w:r>
      <w:proofErr w:type="spellStart"/>
      <w:r w:rsidR="00567F79">
        <w:t>XJustiz</w:t>
      </w:r>
      <w:proofErr w:type="spellEnd"/>
      <w:r w:rsidR="00567F79">
        <w:t xml:space="preserve">-Nachricht des Absenders wird derzeit nur für die Rücksendung des </w:t>
      </w:r>
      <w:proofErr w:type="spellStart"/>
      <w:r>
        <w:t>eEB</w:t>
      </w:r>
      <w:proofErr w:type="spellEnd"/>
      <w:r w:rsidR="00567F79">
        <w:t xml:space="preserve"> </w:t>
      </w:r>
      <w:r w:rsidR="00CD3F23">
        <w:t>verwendet.</w:t>
      </w:r>
    </w:p>
    <w:p w14:paraId="4B1BE8CE" w14:textId="77777777" w:rsidR="003B38A0" w:rsidRDefault="003B38A0" w:rsidP="00A35B15"/>
    <w:p w14:paraId="3AD9CAF1" w14:textId="68A823E2" w:rsidR="00A35B15" w:rsidRDefault="00A35B15" w:rsidP="00A35B15">
      <w:r>
        <w:lastRenderedPageBreak/>
        <w:t xml:space="preserve">Sofern bei der </w:t>
      </w:r>
      <w:proofErr w:type="gramStart"/>
      <w:r>
        <w:t>Rückantwort</w:t>
      </w:r>
      <w:proofErr w:type="gramEnd"/>
      <w:r w:rsidR="005A1E3A">
        <w:t>, wie beim rücklaufenden elektronischen Empfangsbekenntnis,</w:t>
      </w:r>
      <w:r>
        <w:t xml:space="preserve"> auf eine empfangene </w:t>
      </w:r>
      <w:proofErr w:type="spellStart"/>
      <w:r>
        <w:t>XJustiz</w:t>
      </w:r>
      <w:proofErr w:type="spellEnd"/>
      <w:r>
        <w:t xml:space="preserve">-Nachricht Bezug genommen werden </w:t>
      </w:r>
      <w:r w:rsidR="00E966B4">
        <w:t>soll,</w:t>
      </w:r>
      <w:r w:rsidR="00340195">
        <w:t xml:space="preserve"> </w:t>
      </w:r>
      <w:r>
        <w:t xml:space="preserve">wird die ID, die dort als </w:t>
      </w:r>
      <w:r w:rsidR="000740B8">
        <w:t>„</w:t>
      </w:r>
      <w:proofErr w:type="spellStart"/>
      <w:r w:rsidRPr="000740B8">
        <w:rPr>
          <w:i/>
          <w:iCs/>
        </w:rPr>
        <w:t>eigeneNachrichtenID</w:t>
      </w:r>
      <w:proofErr w:type="spellEnd"/>
      <w:r w:rsidR="001511C4">
        <w:rPr>
          <w:i/>
          <w:iCs/>
        </w:rPr>
        <w:t>“</w:t>
      </w:r>
      <w:r w:rsidRPr="000740B8">
        <w:rPr>
          <w:i/>
          <w:iCs/>
        </w:rPr>
        <w:t xml:space="preserve"> </w:t>
      </w:r>
      <w:r>
        <w:t xml:space="preserve">angegeben wurde, im Element </w:t>
      </w:r>
      <w:r w:rsidR="000740B8">
        <w:t>„</w:t>
      </w:r>
      <w:proofErr w:type="spellStart"/>
      <w:r w:rsidRPr="000740B8">
        <w:rPr>
          <w:i/>
          <w:iCs/>
        </w:rPr>
        <w:t>fremdeNachrichtenID</w:t>
      </w:r>
      <w:proofErr w:type="spellEnd"/>
      <w:r w:rsidR="000740B8" w:rsidRPr="000740B8">
        <w:rPr>
          <w:i/>
          <w:iCs/>
        </w:rPr>
        <w:t>“</w:t>
      </w:r>
      <w:r>
        <w:t xml:space="preserve"> </w:t>
      </w:r>
      <w:r w:rsidR="003B38A0">
        <w:t xml:space="preserve">zurück </w:t>
      </w:r>
      <w:r>
        <w:t xml:space="preserve">übermittelt. </w:t>
      </w:r>
    </w:p>
    <w:p w14:paraId="73BFD95F" w14:textId="28328642" w:rsidR="00A35B15" w:rsidRDefault="00A35B15" w:rsidP="00A35B15"/>
    <w:p w14:paraId="2203014F" w14:textId="77777777" w:rsidR="00A35B15" w:rsidRDefault="00A35B15" w:rsidP="00A35B15"/>
    <w:p w14:paraId="6855E779" w14:textId="66D48E69" w:rsidR="00A35B15" w:rsidRDefault="000C3928" w:rsidP="00A35B15">
      <w:pPr>
        <w:jc w:val="center"/>
      </w:pPr>
      <w:r>
        <w:rPr>
          <w:noProof/>
        </w:rPr>
        <w:drawing>
          <wp:inline distT="0" distB="0" distL="0" distR="0" wp14:anchorId="03684889" wp14:editId="09EF9B73">
            <wp:extent cx="3383356" cy="2567093"/>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441338" cy="2611086"/>
                    </a:xfrm>
                    <a:prstGeom prst="rect">
                      <a:avLst/>
                    </a:prstGeom>
                  </pic:spPr>
                </pic:pic>
              </a:graphicData>
            </a:graphic>
          </wp:inline>
        </w:drawing>
      </w:r>
    </w:p>
    <w:p w14:paraId="6BF58A6D" w14:textId="1B94CC6E" w:rsidR="00BA71DD" w:rsidRDefault="00BA71DD" w:rsidP="00A35B15">
      <w:pPr>
        <w:jc w:val="center"/>
      </w:pPr>
    </w:p>
    <w:p w14:paraId="367360C1" w14:textId="657B2A11" w:rsidR="005A1E3A" w:rsidRDefault="00DD7A34" w:rsidP="005A1E3A">
      <w:r>
        <w:t>D</w:t>
      </w:r>
      <w:r w:rsidR="000819C0">
        <w:t>er</w:t>
      </w:r>
      <w:r>
        <w:t xml:space="preserve"> </w:t>
      </w:r>
      <w:r w:rsidR="005A1E3A">
        <w:t xml:space="preserve">Absender des rücklaufenden </w:t>
      </w:r>
      <w:proofErr w:type="spellStart"/>
      <w:r w:rsidR="005A1E3A">
        <w:t>eEBs</w:t>
      </w:r>
      <w:proofErr w:type="spellEnd"/>
      <w:r w:rsidR="005A1E3A">
        <w:t xml:space="preserve"> wird im Nachrichtenkopf der Nachricht „rücklaufendes </w:t>
      </w:r>
      <w:proofErr w:type="spellStart"/>
      <w:r w:rsidR="005A1E3A">
        <w:t>eEB</w:t>
      </w:r>
      <w:proofErr w:type="spellEnd"/>
      <w:r w:rsidR="005A1E3A">
        <w:t xml:space="preserve">“ angegeben. Zudem wird das Datum, an dem die Nachricht empfangen wurde, eingetragen. Sofern der Empfang nicht bestätigt werden soll, muss ein Grund angegeben werden (siehe Kapitel </w:t>
      </w:r>
      <w:r w:rsidR="005A1E3A">
        <w:fldChar w:fldCharType="begin"/>
      </w:r>
      <w:r w:rsidR="005A1E3A">
        <w:instrText xml:space="preserve"> REF _Ref100757499 \r \h </w:instrText>
      </w:r>
      <w:r w:rsidR="005A1E3A">
        <w:fldChar w:fldCharType="separate"/>
      </w:r>
      <w:r w:rsidR="00551762">
        <w:t>7.2.4</w:t>
      </w:r>
      <w:r w:rsidR="005A1E3A">
        <w:fldChar w:fldCharType="end"/>
      </w:r>
      <w:r w:rsidR="005A1E3A">
        <w:t xml:space="preserve">). </w:t>
      </w:r>
    </w:p>
    <w:p w14:paraId="50000683" w14:textId="03A03768" w:rsidR="00BA71DD" w:rsidRDefault="005A1E3A" w:rsidP="00163E94">
      <w:r>
        <w:t xml:space="preserve">Nachfolgend sind die verschiedenen Konstellationen für die Abgabe eines </w:t>
      </w:r>
      <w:proofErr w:type="spellStart"/>
      <w:r>
        <w:t>eEB</w:t>
      </w:r>
      <w:proofErr w:type="spellEnd"/>
      <w:r>
        <w:t xml:space="preserve"> zusammengetragen. Einzelheiten zu den Elementen der Nachricht sind in der Anlage enthalten.  </w:t>
      </w:r>
    </w:p>
    <w:p w14:paraId="296AC74C" w14:textId="3A3A35DC" w:rsidR="00BA71DD" w:rsidRPr="003E7333" w:rsidRDefault="000819C0" w:rsidP="00BA71DD">
      <w:pPr>
        <w:pStyle w:val="berschrift3"/>
      </w:pPr>
      <w:bookmarkStart w:id="56" w:name="_Toc120878586"/>
      <w:r>
        <w:t xml:space="preserve">Der </w:t>
      </w:r>
      <w:r w:rsidR="00BA71DD" w:rsidRPr="003E7333">
        <w:t xml:space="preserve">Zustellungsempfänger gibt das </w:t>
      </w:r>
      <w:proofErr w:type="spellStart"/>
      <w:r w:rsidR="00BA71DD" w:rsidRPr="003E7333">
        <w:t>eEB</w:t>
      </w:r>
      <w:proofErr w:type="spellEnd"/>
      <w:r w:rsidR="00BA71DD" w:rsidRPr="003E7333">
        <w:t xml:space="preserve"> ab</w:t>
      </w:r>
      <w:bookmarkEnd w:id="56"/>
    </w:p>
    <w:p w14:paraId="0818AC91" w14:textId="21D7C12D" w:rsidR="00537274" w:rsidRDefault="00194252" w:rsidP="00B15B64">
      <w:pPr>
        <w:spacing w:before="280"/>
      </w:pPr>
      <w:r>
        <w:t>D</w:t>
      </w:r>
      <w:r w:rsidR="000819C0">
        <w:t>er</w:t>
      </w:r>
      <w:r>
        <w:t xml:space="preserve"> </w:t>
      </w:r>
      <w:r w:rsidR="00BA71DD">
        <w:t xml:space="preserve">angegebene </w:t>
      </w:r>
      <w:r>
        <w:t>Empfänger</w:t>
      </w:r>
      <w:r w:rsidR="00BA71DD">
        <w:t xml:space="preserve"> de</w:t>
      </w:r>
      <w:r w:rsidR="00054A34">
        <w:t xml:space="preserve">r </w:t>
      </w:r>
      <w:proofErr w:type="spellStart"/>
      <w:r w:rsidR="00054A34">
        <w:t>eEB</w:t>
      </w:r>
      <w:proofErr w:type="spellEnd"/>
      <w:r w:rsidR="00054A34">
        <w:t>-</w:t>
      </w:r>
      <w:r w:rsidR="00E85418">
        <w:t>Anforderung erstellt</w:t>
      </w:r>
      <w:r w:rsidR="00416BCB">
        <w:t xml:space="preserve"> </w:t>
      </w:r>
      <w:r w:rsidR="00BA71DD">
        <w:t xml:space="preserve">das rücklaufende </w:t>
      </w:r>
      <w:proofErr w:type="spellStart"/>
      <w:r w:rsidR="00BA71DD">
        <w:t>eEB</w:t>
      </w:r>
      <w:proofErr w:type="spellEnd"/>
      <w:r w:rsidR="00BA71DD">
        <w:t xml:space="preserve"> selbst. </w:t>
      </w:r>
      <w:r>
        <w:t>D</w:t>
      </w:r>
      <w:r w:rsidR="000819C0">
        <w:t>er</w:t>
      </w:r>
      <w:r>
        <w:t xml:space="preserve"> </w:t>
      </w:r>
      <w:r w:rsidR="00BA71DD">
        <w:t xml:space="preserve">Empfänger, der in der </w:t>
      </w:r>
      <w:proofErr w:type="spellStart"/>
      <w:r w:rsidR="00BA71DD">
        <w:t>XJustiz</w:t>
      </w:r>
      <w:proofErr w:type="spellEnd"/>
      <w:r w:rsidR="00BA71DD">
        <w:t xml:space="preserve">-Nachricht des hinlaufenden </w:t>
      </w:r>
      <w:proofErr w:type="spellStart"/>
      <w:r w:rsidR="00BA71DD">
        <w:t>eEBs</w:t>
      </w:r>
      <w:proofErr w:type="spellEnd"/>
      <w:r w:rsidR="00BA71DD">
        <w:t xml:space="preserve"> angegeben ist (= Zustellungsempfänger), ist im rücklaufenden </w:t>
      </w:r>
      <w:proofErr w:type="spellStart"/>
      <w:r w:rsidR="00BA71DD">
        <w:t>eEB</w:t>
      </w:r>
      <w:proofErr w:type="spellEnd"/>
      <w:r w:rsidR="00BA71DD">
        <w:t xml:space="preserve"> als Absender aufzuführen.</w:t>
      </w:r>
    </w:p>
    <w:p w14:paraId="006C74F9" w14:textId="093E997A" w:rsidR="00BA71DD" w:rsidRDefault="00BA71DD" w:rsidP="00B15B64">
      <w:pPr>
        <w:spacing w:after="360"/>
      </w:pPr>
      <w:r>
        <w:t>Beispiel:</w:t>
      </w:r>
    </w:p>
    <w:p w14:paraId="41928302" w14:textId="2CB8CB94" w:rsidR="002C4343" w:rsidRDefault="002C4343" w:rsidP="00B15B64">
      <w:pPr>
        <w:spacing w:after="360"/>
      </w:pPr>
      <w:r>
        <w:rPr>
          <w:noProof/>
        </w:rPr>
        <w:lastRenderedPageBreak/>
        <w:drawing>
          <wp:inline distT="0" distB="0" distL="0" distR="0" wp14:anchorId="4866BD2A" wp14:editId="17BE01BC">
            <wp:extent cx="3238500" cy="2632622"/>
            <wp:effectExtent l="0" t="0" r="0" b="0"/>
            <wp:docPr id="3" name="Grafik 3"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Tisch enthält.&#10;&#10;Automatisch generierte Beschreibu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63924" cy="2653289"/>
                    </a:xfrm>
                    <a:prstGeom prst="rect">
                      <a:avLst/>
                    </a:prstGeom>
                    <a:noFill/>
                    <a:ln>
                      <a:noFill/>
                    </a:ln>
                  </pic:spPr>
                </pic:pic>
              </a:graphicData>
            </a:graphic>
          </wp:inline>
        </w:drawing>
      </w:r>
    </w:p>
    <w:p w14:paraId="476E1111" w14:textId="50E1A4AF" w:rsidR="00BA71DD" w:rsidRPr="009C6204" w:rsidRDefault="00BA71DD" w:rsidP="00BA71DD">
      <w:pPr>
        <w:pStyle w:val="berschrift3"/>
      </w:pPr>
      <w:bookmarkStart w:id="57" w:name="_Toc120878587"/>
      <w:r w:rsidRPr="00537274">
        <w:t>Ein</w:t>
      </w:r>
      <w:r w:rsidR="00537274" w:rsidRPr="004F6745">
        <w:rPr>
          <w:rStyle w:val="berschrift2Zchn"/>
          <w:u w:val="none"/>
        </w:rPr>
        <w:t xml:space="preserve"> </w:t>
      </w:r>
      <w:r w:rsidR="00194252">
        <w:t>abweichender</w:t>
      </w:r>
      <w:r>
        <w:t xml:space="preserve"> Zustellungsempfänger gibt das </w:t>
      </w:r>
      <w:proofErr w:type="spellStart"/>
      <w:r>
        <w:t>eEB</w:t>
      </w:r>
      <w:proofErr w:type="spellEnd"/>
      <w:r>
        <w:t xml:space="preserve"> ab (bei Behörde o.ä.)</w:t>
      </w:r>
      <w:bookmarkEnd w:id="57"/>
    </w:p>
    <w:p w14:paraId="17739FE4" w14:textId="5080518B" w:rsidR="00BA71DD" w:rsidRDefault="00BA71DD" w:rsidP="00CD37CA">
      <w:r w:rsidRPr="005D5C92">
        <w:t xml:space="preserve">In diesem Szenario weicht der </w:t>
      </w:r>
      <w:r w:rsidR="00416BCB" w:rsidRPr="005D5C92">
        <w:t xml:space="preserve">adressierte </w:t>
      </w:r>
      <w:r w:rsidRPr="005D5C92">
        <w:t xml:space="preserve">Zustellungsempfänger (Empfänger, der in der </w:t>
      </w:r>
      <w:proofErr w:type="spellStart"/>
      <w:r w:rsidRPr="005D5C92">
        <w:t>XJustiz</w:t>
      </w:r>
      <w:proofErr w:type="spellEnd"/>
      <w:r w:rsidRPr="005D5C92">
        <w:t xml:space="preserve">-Nachricht </w:t>
      </w:r>
      <w:r w:rsidR="00AF10E1" w:rsidRPr="005D5C92">
        <w:t xml:space="preserve">der </w:t>
      </w:r>
      <w:proofErr w:type="spellStart"/>
      <w:r w:rsidR="00AF10E1" w:rsidRPr="005D5C92">
        <w:t>eEB</w:t>
      </w:r>
      <w:proofErr w:type="spellEnd"/>
      <w:r w:rsidR="00AF10E1" w:rsidRPr="005D5C92">
        <w:t xml:space="preserve">-Anforderung </w:t>
      </w:r>
      <w:r w:rsidRPr="005D5C92">
        <w:t>angegeben ist) vo</w:t>
      </w:r>
      <w:r w:rsidR="00416BCB" w:rsidRPr="005D5C92">
        <w:t xml:space="preserve">n der Person, die das </w:t>
      </w:r>
      <w:proofErr w:type="spellStart"/>
      <w:r w:rsidR="00416BCB" w:rsidRPr="005D5C92">
        <w:t>eEB</w:t>
      </w:r>
      <w:proofErr w:type="spellEnd"/>
      <w:r w:rsidR="00416BCB" w:rsidRPr="005D5C92">
        <w:t xml:space="preserve"> abgibt, ab.</w:t>
      </w:r>
      <w:r w:rsidRPr="005D5C92">
        <w:t xml:space="preserve"> </w:t>
      </w:r>
      <w:r w:rsidR="00194252" w:rsidRPr="005D5C92">
        <w:t>D</w:t>
      </w:r>
      <w:r w:rsidR="000819C0">
        <w:t>er</w:t>
      </w:r>
      <w:r w:rsidR="00194252" w:rsidRPr="005D5C92">
        <w:t xml:space="preserve"> </w:t>
      </w:r>
      <w:r w:rsidRPr="005D5C92">
        <w:t xml:space="preserve">abweichende Zustellungsempfänger </w:t>
      </w:r>
      <w:r w:rsidR="00416BCB" w:rsidRPr="005D5C92">
        <w:t xml:space="preserve">muss </w:t>
      </w:r>
      <w:r w:rsidRPr="005D5C92">
        <w:t>als</w:t>
      </w:r>
      <w:r w:rsidR="00194252" w:rsidRPr="005D5C92">
        <w:t xml:space="preserve"> </w:t>
      </w:r>
      <w:r w:rsidRPr="005D5C92">
        <w:t xml:space="preserve">Absender im rücklaufenden </w:t>
      </w:r>
      <w:proofErr w:type="spellStart"/>
      <w:r w:rsidRPr="005D5C92">
        <w:t>eEB</w:t>
      </w:r>
      <w:proofErr w:type="spellEnd"/>
      <w:r w:rsidRPr="005D5C92">
        <w:t xml:space="preserve"> angegeben werden. Das Szenario ist beispielsweise einschlägig, wenn als Zustellung</w:t>
      </w:r>
      <w:r w:rsidR="00146741">
        <w:t>s</w:t>
      </w:r>
      <w:r w:rsidR="00194252" w:rsidRPr="005D5C92">
        <w:t>empfänger</w:t>
      </w:r>
      <w:r w:rsidRPr="005D5C92">
        <w:t xml:space="preserve"> keine natürliche Person, sondern eine Behörde angegeben ist. </w:t>
      </w:r>
    </w:p>
    <w:p w14:paraId="49C9B90E" w14:textId="69A5533C" w:rsidR="00BA71DD" w:rsidRDefault="002C4343" w:rsidP="00BA71DD">
      <w:pPr>
        <w:pStyle w:val="Default"/>
        <w:spacing w:before="280"/>
        <w:ind w:left="-170"/>
      </w:pPr>
      <w:r>
        <w:rPr>
          <w:noProof/>
          <w:lang w:eastAsia="de-DE"/>
        </w:rPr>
        <w:drawing>
          <wp:inline distT="0" distB="0" distL="0" distR="0" wp14:anchorId="51A48E10" wp14:editId="30EAD1D5">
            <wp:extent cx="3726873" cy="2690259"/>
            <wp:effectExtent l="0" t="0" r="0" b="2540"/>
            <wp:docPr id="7" name="Grafik 7"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Text enthält.&#10;&#10;Automatisch generierte Beschreibu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41920" cy="2701121"/>
                    </a:xfrm>
                    <a:prstGeom prst="rect">
                      <a:avLst/>
                    </a:prstGeom>
                    <a:noFill/>
                    <a:ln>
                      <a:noFill/>
                    </a:ln>
                  </pic:spPr>
                </pic:pic>
              </a:graphicData>
            </a:graphic>
          </wp:inline>
        </w:drawing>
      </w:r>
    </w:p>
    <w:p w14:paraId="27199464" w14:textId="77777777" w:rsidR="00BA71DD" w:rsidRPr="00201C87" w:rsidRDefault="00BA71DD" w:rsidP="00BA71DD"/>
    <w:p w14:paraId="1B5E9A78" w14:textId="4FDB3A56" w:rsidR="00BA71DD" w:rsidRPr="009C6204" w:rsidRDefault="00BA71DD" w:rsidP="00BA71DD">
      <w:pPr>
        <w:pStyle w:val="berschrift3"/>
      </w:pPr>
      <w:bookmarkStart w:id="58" w:name="_Toc120878588"/>
      <w:r>
        <w:t>Ein</w:t>
      </w:r>
      <w:r w:rsidR="0056603C">
        <w:t xml:space="preserve"> </w:t>
      </w:r>
      <w:r w:rsidRPr="009C6204">
        <w:t xml:space="preserve">abweichender Zustellungsempfänger gibt </w:t>
      </w:r>
      <w:r>
        <w:t xml:space="preserve">das </w:t>
      </w:r>
      <w:proofErr w:type="spellStart"/>
      <w:r w:rsidRPr="009C6204">
        <w:t>eEB</w:t>
      </w:r>
      <w:proofErr w:type="spellEnd"/>
      <w:r w:rsidRPr="009C6204">
        <w:t xml:space="preserve"> </w:t>
      </w:r>
      <w:r w:rsidRPr="003E7333">
        <w:rPr>
          <w:u w:val="single"/>
        </w:rPr>
        <w:t xml:space="preserve">als </w:t>
      </w:r>
      <w:r w:rsidR="0056603C">
        <w:rPr>
          <w:u w:val="single"/>
        </w:rPr>
        <w:t>Vertreter</w:t>
      </w:r>
      <w:r w:rsidRPr="009C6204">
        <w:t xml:space="preserve"> ab</w:t>
      </w:r>
      <w:bookmarkEnd w:id="58"/>
      <w:r w:rsidRPr="009C6204">
        <w:t xml:space="preserve"> </w:t>
      </w:r>
    </w:p>
    <w:p w14:paraId="6BE8959A" w14:textId="356BE0B6" w:rsidR="00565D52" w:rsidRDefault="00416BCB" w:rsidP="00416BCB">
      <w:pPr>
        <w:spacing w:before="280"/>
        <w:rPr>
          <w:rFonts w:cstheme="minorBidi"/>
          <w:szCs w:val="22"/>
        </w:rPr>
      </w:pPr>
      <w:r>
        <w:t xml:space="preserve">Das </w:t>
      </w:r>
      <w:proofErr w:type="spellStart"/>
      <w:r>
        <w:t>eEB</w:t>
      </w:r>
      <w:proofErr w:type="spellEnd"/>
      <w:r>
        <w:t xml:space="preserve"> kann von</w:t>
      </w:r>
      <w:r w:rsidR="0056603C">
        <w:t xml:space="preserve"> </w:t>
      </w:r>
      <w:r>
        <w:t>einem Vertreter des adressierte</w:t>
      </w:r>
      <w:r w:rsidR="000121A8">
        <w:t>n</w:t>
      </w:r>
      <w:r>
        <w:t xml:space="preserve"> </w:t>
      </w:r>
      <w:r w:rsidR="00BA71DD">
        <w:t>Zustellungsempfänger</w:t>
      </w:r>
      <w:r>
        <w:t>s</w:t>
      </w:r>
      <w:r w:rsidR="00BA71DD">
        <w:t xml:space="preserve"> (Empfänger, der in der </w:t>
      </w:r>
      <w:proofErr w:type="spellStart"/>
      <w:r w:rsidR="00BA71DD">
        <w:t>XJustiz</w:t>
      </w:r>
      <w:proofErr w:type="spellEnd"/>
      <w:r w:rsidR="00BA71DD">
        <w:t xml:space="preserve">-Nachricht des hinlaufenden </w:t>
      </w:r>
      <w:proofErr w:type="spellStart"/>
      <w:r w:rsidR="00BA71DD">
        <w:t>eEB</w:t>
      </w:r>
      <w:proofErr w:type="spellEnd"/>
      <w:r w:rsidR="00BA71DD">
        <w:t xml:space="preserve"> angegeben ist) </w:t>
      </w:r>
      <w:r>
        <w:t xml:space="preserve">abgegeben werden. </w:t>
      </w:r>
      <w:r>
        <w:rPr>
          <w:rFonts w:cstheme="minorBidi"/>
          <w:szCs w:val="22"/>
        </w:rPr>
        <w:t xml:space="preserve">In diesem Fall muss der </w:t>
      </w:r>
      <w:r>
        <w:rPr>
          <w:rFonts w:cstheme="minorBidi"/>
          <w:szCs w:val="22"/>
        </w:rPr>
        <w:lastRenderedPageBreak/>
        <w:t xml:space="preserve">abweichende Zustellungsempfänger als </w:t>
      </w:r>
      <w:r w:rsidRPr="00D548EA">
        <w:rPr>
          <w:rFonts w:cstheme="minorBidi"/>
          <w:szCs w:val="22"/>
        </w:rPr>
        <w:t xml:space="preserve">Absender im rücklaufenden </w:t>
      </w:r>
      <w:proofErr w:type="spellStart"/>
      <w:r w:rsidRPr="00D548EA">
        <w:rPr>
          <w:rFonts w:cstheme="minorBidi"/>
          <w:szCs w:val="22"/>
        </w:rPr>
        <w:t>eEB</w:t>
      </w:r>
      <w:proofErr w:type="spellEnd"/>
      <w:r w:rsidRPr="00D548EA">
        <w:rPr>
          <w:rFonts w:cstheme="minorBidi"/>
          <w:szCs w:val="22"/>
        </w:rPr>
        <w:t xml:space="preserve"> </w:t>
      </w:r>
      <w:r>
        <w:rPr>
          <w:rFonts w:cstheme="minorBidi"/>
          <w:szCs w:val="22"/>
        </w:rPr>
        <w:t xml:space="preserve">angegeben </w:t>
      </w:r>
      <w:r w:rsidRPr="00035134">
        <w:rPr>
          <w:rFonts w:cstheme="minorBidi"/>
          <w:szCs w:val="22"/>
        </w:rPr>
        <w:t>werden</w:t>
      </w:r>
      <w:r w:rsidR="00035134" w:rsidRPr="00035134">
        <w:rPr>
          <w:rFonts w:cstheme="minorBidi"/>
          <w:szCs w:val="22"/>
        </w:rPr>
        <w:t>. Zusätzlich</w:t>
      </w:r>
      <w:r w:rsidRPr="00035134">
        <w:rPr>
          <w:rFonts w:cstheme="minorBidi"/>
          <w:szCs w:val="22"/>
        </w:rPr>
        <w:t xml:space="preserve"> </w:t>
      </w:r>
      <w:r w:rsidR="00035134" w:rsidRPr="00035134">
        <w:rPr>
          <w:rFonts w:cstheme="minorBidi"/>
          <w:szCs w:val="22"/>
        </w:rPr>
        <w:t xml:space="preserve">muss „Ja“ </w:t>
      </w:r>
      <w:r w:rsidR="00E57705" w:rsidRPr="00035134">
        <w:rPr>
          <w:rFonts w:cstheme="minorBidi"/>
          <w:szCs w:val="22"/>
        </w:rPr>
        <w:t xml:space="preserve">im </w:t>
      </w:r>
      <w:r w:rsidRPr="00035134">
        <w:rPr>
          <w:rFonts w:cstheme="minorBidi"/>
          <w:szCs w:val="22"/>
        </w:rPr>
        <w:t>Element „</w:t>
      </w:r>
      <w:r w:rsidRPr="00035134">
        <w:rPr>
          <w:rFonts w:cstheme="minorBidi"/>
          <w:i/>
          <w:iCs/>
          <w:szCs w:val="22"/>
        </w:rPr>
        <w:t>Zustellungsempfänger abweichend</w:t>
      </w:r>
      <w:r w:rsidRPr="00035134">
        <w:rPr>
          <w:rFonts w:cstheme="minorBidi"/>
          <w:szCs w:val="22"/>
        </w:rPr>
        <w:t>“</w:t>
      </w:r>
      <w:r w:rsidR="00CE4210">
        <w:rPr>
          <w:rFonts w:cstheme="minorBidi"/>
          <w:szCs w:val="22"/>
        </w:rPr>
        <w:t xml:space="preserve"> </w:t>
      </w:r>
      <w:r w:rsidR="00E57705" w:rsidRPr="00035134">
        <w:rPr>
          <w:rFonts w:cstheme="minorBidi"/>
          <w:szCs w:val="22"/>
        </w:rPr>
        <w:t xml:space="preserve">angegeben </w:t>
      </w:r>
      <w:r w:rsidRPr="00035134">
        <w:rPr>
          <w:rFonts w:cstheme="minorBidi"/>
          <w:szCs w:val="22"/>
        </w:rPr>
        <w:t>werden.</w:t>
      </w:r>
      <w:r>
        <w:rPr>
          <w:rFonts w:cstheme="minorBidi"/>
          <w:szCs w:val="22"/>
        </w:rPr>
        <w:t xml:space="preserve"> </w:t>
      </w:r>
    </w:p>
    <w:p w14:paraId="6A1A1740" w14:textId="217600CE" w:rsidR="00BA71DD" w:rsidRPr="009C6204" w:rsidRDefault="002C4343" w:rsidP="00416BCB">
      <w:pPr>
        <w:spacing w:before="280"/>
      </w:pPr>
      <w:r>
        <w:rPr>
          <w:noProof/>
        </w:rPr>
        <w:drawing>
          <wp:inline distT="0" distB="0" distL="0" distR="0" wp14:anchorId="437DD892" wp14:editId="416C3E1E">
            <wp:extent cx="2996269" cy="2763116"/>
            <wp:effectExtent l="0" t="0" r="1270" b="5715"/>
            <wp:docPr id="12" name="Grafik 12"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isch enthält.&#10;&#10;Automatisch generierte Beschreibu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005523" cy="2771650"/>
                    </a:xfrm>
                    <a:prstGeom prst="rect">
                      <a:avLst/>
                    </a:prstGeom>
                    <a:noFill/>
                    <a:ln>
                      <a:noFill/>
                    </a:ln>
                  </pic:spPr>
                </pic:pic>
              </a:graphicData>
            </a:graphic>
          </wp:inline>
        </w:drawing>
      </w:r>
    </w:p>
    <w:p w14:paraId="05FAD648" w14:textId="77376B10" w:rsidR="00BA71DD" w:rsidRDefault="00BA71DD" w:rsidP="00416BCB">
      <w:pPr>
        <w:pStyle w:val="berschrift3"/>
      </w:pPr>
      <w:bookmarkStart w:id="59" w:name="_Ref100757499"/>
      <w:bookmarkStart w:id="60" w:name="_Toc120878589"/>
      <w:r>
        <w:t xml:space="preserve">Das </w:t>
      </w:r>
      <w:proofErr w:type="spellStart"/>
      <w:r>
        <w:t>eEB</w:t>
      </w:r>
      <w:proofErr w:type="spellEnd"/>
      <w:r>
        <w:t xml:space="preserve"> wird </w:t>
      </w:r>
      <w:r w:rsidRPr="005A1E3A">
        <w:t>nicht</w:t>
      </w:r>
      <w:r>
        <w:t xml:space="preserve"> abgegeben:</w:t>
      </w:r>
      <w:bookmarkEnd w:id="59"/>
      <w:bookmarkEnd w:id="60"/>
    </w:p>
    <w:p w14:paraId="40C69841" w14:textId="2D9D9CEF" w:rsidR="00416BCB" w:rsidRDefault="00416BCB" w:rsidP="00BA71DD">
      <w:pPr>
        <w:spacing w:before="280"/>
      </w:pPr>
      <w:r>
        <w:t>Sofern der Zustellungsempfänger des</w:t>
      </w:r>
      <w:r w:rsidR="00BA71DD">
        <w:t xml:space="preserve"> </w:t>
      </w:r>
      <w:r w:rsidR="00BE03C3">
        <w:t>angeforderte</w:t>
      </w:r>
      <w:r w:rsidR="00BA71DD">
        <w:t xml:space="preserve"> </w:t>
      </w:r>
      <w:proofErr w:type="spellStart"/>
      <w:r w:rsidR="00BA71DD">
        <w:t>eEB</w:t>
      </w:r>
      <w:proofErr w:type="spellEnd"/>
      <w:r w:rsidR="00BA71DD">
        <w:t xml:space="preserve"> das Empfangsbekenntnis nicht abgeben</w:t>
      </w:r>
      <w:r>
        <w:t xml:space="preserve"> möchte, muss</w:t>
      </w:r>
      <w:r w:rsidR="0056603C">
        <w:t xml:space="preserve"> </w:t>
      </w:r>
      <w:r>
        <w:t xml:space="preserve">er einen der vorgegebenen Gründe angeben. </w:t>
      </w:r>
    </w:p>
    <w:p w14:paraId="66A76E59" w14:textId="3BB62354" w:rsidR="000819C0" w:rsidRDefault="000819C0">
      <w:pPr>
        <w:spacing w:after="160" w:line="259" w:lineRule="auto"/>
      </w:pPr>
    </w:p>
    <w:p w14:paraId="70D3362D" w14:textId="0E5ED1E8" w:rsidR="00416BCB" w:rsidRDefault="00416BCB" w:rsidP="00BA71DD">
      <w:pPr>
        <w:spacing w:before="280"/>
      </w:pPr>
      <w:r>
        <w:t xml:space="preserve">Als Gründe stehen zur Auswahl: </w:t>
      </w:r>
    </w:p>
    <w:p w14:paraId="1F878DA6" w14:textId="465D4508" w:rsidR="00416BCB" w:rsidRDefault="00416BCB" w:rsidP="00416BCB">
      <w:pPr>
        <w:pStyle w:val="Listenabsatz"/>
        <w:numPr>
          <w:ilvl w:val="0"/>
          <w:numId w:val="14"/>
        </w:numPr>
      </w:pPr>
      <w:r>
        <w:t>Z</w:t>
      </w:r>
      <w:r w:rsidRPr="00416BCB">
        <w:t xml:space="preserve">ustellungsempfänger nicht am Verfahren beteiligt </w:t>
      </w:r>
    </w:p>
    <w:p w14:paraId="169C5EA1" w14:textId="77777777" w:rsidR="00416BCB" w:rsidRDefault="00416BCB" w:rsidP="00416BCB">
      <w:pPr>
        <w:pStyle w:val="Listenabsatz"/>
        <w:numPr>
          <w:ilvl w:val="0"/>
          <w:numId w:val="14"/>
        </w:numPr>
      </w:pPr>
      <w:r w:rsidRPr="00416BCB">
        <w:t xml:space="preserve">Inhalt der Sendung unklar oder unvollständig </w:t>
      </w:r>
    </w:p>
    <w:p w14:paraId="2C5E83C8" w14:textId="53F1C0DC" w:rsidR="00416BCB" w:rsidRDefault="001B58C1" w:rsidP="00416BCB">
      <w:pPr>
        <w:pStyle w:val="Listenabsatz"/>
        <w:numPr>
          <w:ilvl w:val="0"/>
          <w:numId w:val="14"/>
        </w:numPr>
      </w:pPr>
      <w:r>
        <w:t>Signatur</w:t>
      </w:r>
      <w:r w:rsidR="00416BCB" w:rsidRPr="00416BCB">
        <w:t>p</w:t>
      </w:r>
      <w:r>
        <w:t>rü</w:t>
      </w:r>
      <w:r w:rsidR="00416BCB" w:rsidRPr="00416BCB">
        <w:t xml:space="preserve">fung </w:t>
      </w:r>
      <w:r>
        <w:t xml:space="preserve">der übermittelten Dokumente </w:t>
      </w:r>
      <w:r w:rsidR="00416BCB" w:rsidRPr="00416BCB">
        <w:t>fehlgeschlagen</w:t>
      </w:r>
      <w:r w:rsidR="00416BCB">
        <w:t xml:space="preserve"> </w:t>
      </w:r>
    </w:p>
    <w:p w14:paraId="4EE810F8" w14:textId="12EE52BC" w:rsidR="00CD37CA" w:rsidRDefault="000819C0" w:rsidP="0032207D">
      <w:pPr>
        <w:spacing w:before="280"/>
      </w:pPr>
      <w:r>
        <w:t>E</w:t>
      </w:r>
      <w:r w:rsidR="00416BCB">
        <w:t xml:space="preserve">r kann </w:t>
      </w:r>
      <w:r w:rsidR="00BA71DD">
        <w:t xml:space="preserve">eine nähere Erläuterung, warum das </w:t>
      </w:r>
      <w:proofErr w:type="spellStart"/>
      <w:r w:rsidR="00BA71DD">
        <w:t>eEB</w:t>
      </w:r>
      <w:proofErr w:type="spellEnd"/>
      <w:r w:rsidR="00BA71DD">
        <w:t xml:space="preserve"> nicht abgegeben wurde, </w:t>
      </w:r>
      <w:r w:rsidR="00416BCB">
        <w:t>angeben</w:t>
      </w:r>
      <w:r w:rsidR="00BA71DD">
        <w:t>.</w:t>
      </w:r>
    </w:p>
    <w:p w14:paraId="5099A418" w14:textId="3404DE05" w:rsidR="00BA71DD" w:rsidRDefault="002C4343" w:rsidP="008A2945">
      <w:pPr>
        <w:spacing w:before="280"/>
        <w:ind w:left="-170"/>
      </w:pPr>
      <w:r>
        <w:rPr>
          <w:noProof/>
        </w:rPr>
        <w:drawing>
          <wp:inline distT="0" distB="0" distL="0" distR="0" wp14:anchorId="387E72E8" wp14:editId="589BC2C0">
            <wp:extent cx="2928731" cy="2630893"/>
            <wp:effectExtent l="0" t="0" r="5080" b="0"/>
            <wp:docPr id="13" name="Grafik 13" descr="Ein Bild, das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Tisch enthält.&#10;&#10;Automatisch generierte Beschreibung"/>
                    <pic:cNvPicPr>
                      <a:picLocks noChangeAspect="1" noChangeArrowheads="1"/>
                    </pic:cNvPicPr>
                  </pic:nvPicPr>
                  <pic:blipFill>
                    <a:blip r:embed="rId25"/>
                    <a:stretch>
                      <a:fillRect/>
                    </a:stretch>
                  </pic:blipFill>
                  <pic:spPr bwMode="auto">
                    <a:xfrm>
                      <a:off x="0" y="0"/>
                      <a:ext cx="2944660" cy="2645202"/>
                    </a:xfrm>
                    <a:prstGeom prst="rect">
                      <a:avLst/>
                    </a:prstGeom>
                    <a:noFill/>
                    <a:ln>
                      <a:noFill/>
                    </a:ln>
                  </pic:spPr>
                </pic:pic>
              </a:graphicData>
            </a:graphic>
          </wp:inline>
        </w:drawing>
      </w:r>
    </w:p>
    <w:p w14:paraId="39D7114B" w14:textId="3C15F8B5" w:rsidR="00A35B15" w:rsidRDefault="00A35B15" w:rsidP="00A35B15">
      <w:pPr>
        <w:pStyle w:val="berschrift2"/>
      </w:pPr>
      <w:bookmarkStart w:id="61" w:name="_Ref100666914"/>
      <w:bookmarkStart w:id="62" w:name="_Toc120878590"/>
      <w:r>
        <w:lastRenderedPageBreak/>
        <w:t>Austausch von Schriftgutobjekten</w:t>
      </w:r>
      <w:bookmarkEnd w:id="61"/>
      <w:bookmarkEnd w:id="62"/>
    </w:p>
    <w:p w14:paraId="0ABF2C43" w14:textId="1D2663D1" w:rsidR="00A35B15" w:rsidRDefault="00A35B15" w:rsidP="00A35B15">
      <w:r>
        <w:t xml:space="preserve">Mit einer EGVP-Nachricht </w:t>
      </w:r>
      <w:r w:rsidR="0056603C">
        <w:t xml:space="preserve">kann </w:t>
      </w:r>
      <w:r w:rsidR="00415748">
        <w:t>die in der ERVB geregelte Anzahl von</w:t>
      </w:r>
      <w:r w:rsidR="00EE2328">
        <w:t xml:space="preserve"> </w:t>
      </w:r>
      <w:r>
        <w:t>Anhänge</w:t>
      </w:r>
      <w:r w:rsidR="00415748">
        <w:t>n</w:t>
      </w:r>
      <w:r>
        <w:t xml:space="preserve"> (Dateien) übermittelt werden</w:t>
      </w:r>
      <w:r w:rsidR="00EE2328">
        <w:t xml:space="preserve">. Die Anhänge </w:t>
      </w:r>
      <w:r w:rsidR="00415748">
        <w:t>werden von den EGVP Sende- und Em</w:t>
      </w:r>
      <w:r w:rsidR="007F70E5">
        <w:t>pf</w:t>
      </w:r>
      <w:r w:rsidR="00415748">
        <w:t>angskomponenten</w:t>
      </w:r>
      <w:r w:rsidR="00EE2328">
        <w:t xml:space="preserve"> im Regelfall alphabetisch sortiert, so dass eine fachliche </w:t>
      </w:r>
      <w:r w:rsidR="00C41790">
        <w:t>Reihenfolge nicht gebildet werden kann</w:t>
      </w:r>
      <w:r w:rsidR="00EE2328">
        <w:t xml:space="preserve">. </w:t>
      </w:r>
      <w:r w:rsidR="00C41790">
        <w:t>Die Anlagen müssen deshalb</w:t>
      </w:r>
      <w:r>
        <w:t xml:space="preserve"> für die Bearbeitung beim Empfänger aufbereitet werden. </w:t>
      </w:r>
    </w:p>
    <w:p w14:paraId="07600D23" w14:textId="77777777" w:rsidR="00C41790" w:rsidRDefault="00C41790" w:rsidP="00A35B15"/>
    <w:p w14:paraId="06711F8E" w14:textId="1C5C1027" w:rsidR="00A35B15" w:rsidRDefault="00A35B15" w:rsidP="00A35B15">
      <w:r>
        <w:t xml:space="preserve">Alle Informationen, die für diese Aufbereitung der unsortierten Anlagen einer EGVP-Nachricht erforderlich sind, werden in den Schriftgutobjektdaten der beigefügten </w:t>
      </w:r>
      <w:proofErr w:type="spellStart"/>
      <w:r>
        <w:t>XJustiz</w:t>
      </w:r>
      <w:proofErr w:type="spellEnd"/>
      <w:r>
        <w:t>-Nachricht übermittelt.</w:t>
      </w:r>
    </w:p>
    <w:p w14:paraId="116A0367" w14:textId="77777777" w:rsidR="00F32967" w:rsidRDefault="00F32967" w:rsidP="00F32967">
      <w:pPr>
        <w:ind w:left="708"/>
        <w:rPr>
          <w:i/>
          <w:iCs/>
        </w:rPr>
      </w:pPr>
    </w:p>
    <w:p w14:paraId="0EF6055F" w14:textId="0F38CF01" w:rsidR="00F32967" w:rsidRDefault="00F32967" w:rsidP="00F32967">
      <w:pPr>
        <w:ind w:left="708"/>
      </w:pPr>
      <w:r w:rsidRPr="00C41790">
        <w:rPr>
          <w:i/>
          <w:iCs/>
        </w:rPr>
        <w:t>Hinweis:</w:t>
      </w:r>
      <w:r>
        <w:t xml:space="preserve"> Sollte die Aufnahme von Daten zu den Schriftgutobjekten in die </w:t>
      </w:r>
      <w:proofErr w:type="spellStart"/>
      <w:r>
        <w:t>XJustiz</w:t>
      </w:r>
      <w:proofErr w:type="spellEnd"/>
      <w:r>
        <w:t xml:space="preserve">-Nachricht ausnahmsweise nicht (bzw. vorübergehend noch nicht) möglich sein, wird darum gebeten, die Reihenfolge der Anhänge durch Hinzufügung einer fortlaufenden Nummerierung in den Dateinamen zu kennzeichnen. In diesem Sinne ist auch die Regelung in Ziffer 6.c.ee der ERVB vom 10.02.2022 zu verstehen. </w:t>
      </w:r>
    </w:p>
    <w:p w14:paraId="12E45DAB" w14:textId="5DEA371F" w:rsidR="00F32967" w:rsidRDefault="00F32967" w:rsidP="00A35B15"/>
    <w:p w14:paraId="7C99B7BA" w14:textId="2B113613" w:rsidR="003A3BC9" w:rsidRDefault="00F32967" w:rsidP="00F32967">
      <w:r>
        <w:t>Das Element „</w:t>
      </w:r>
      <w:proofErr w:type="spellStart"/>
      <w:r>
        <w:t>justizinterneDaten</w:t>
      </w:r>
      <w:proofErr w:type="spellEnd"/>
      <w:r>
        <w:t xml:space="preserve">“ findet nur für den justizinternen Datenaustausch und für die Kommunikation mit den funktionalen Staatsanwaltschaften Verwendung. Für Nachrichten, die Personen oder Organisationen, die an den Verfahren beteiligt sind, an die Gerichte oder Staatsanwaltschaften versenden, darf es nicht genutzt werden. </w:t>
      </w:r>
    </w:p>
    <w:p w14:paraId="508D9252" w14:textId="1F58C93D" w:rsidR="0035458A" w:rsidRDefault="0035458A" w:rsidP="0035458A">
      <w:r>
        <w:t xml:space="preserve">Sofern einzelne Dokumente übermittelt werden, werden diese in den Schriftgutobjektdaten im Container „Dokumente“ aufgeführt. </w:t>
      </w:r>
      <w:r w:rsidR="00D13956">
        <w:t>Dabei muss im Element „</w:t>
      </w:r>
      <w:r w:rsidR="00D13956" w:rsidRPr="00D13956">
        <w:rPr>
          <w:i/>
          <w:iCs/>
        </w:rPr>
        <w:t>Dokumentklasse“</w:t>
      </w:r>
      <w:r w:rsidR="00D13956">
        <w:t xml:space="preserve"> zwingen</w:t>
      </w:r>
      <w:r w:rsidR="003F43A0">
        <w:t>d</w:t>
      </w:r>
      <w:r w:rsidR="00D13956">
        <w:t xml:space="preserve"> der fachlich einschlägige Wert </w:t>
      </w:r>
      <w:r w:rsidR="003F43A0">
        <w:t xml:space="preserve">aus </w:t>
      </w:r>
      <w:r w:rsidR="00D13956">
        <w:t xml:space="preserve">der Werteliste </w:t>
      </w:r>
      <w:r w:rsidR="003F43A0">
        <w:t xml:space="preserve">ausgewählt werden. </w:t>
      </w:r>
    </w:p>
    <w:p w14:paraId="6EF88EDC" w14:textId="77777777" w:rsidR="0035458A" w:rsidRDefault="0035458A" w:rsidP="00A35B15"/>
    <w:p w14:paraId="3F8565D7" w14:textId="2FE8792C" w:rsidR="00A35B15" w:rsidRDefault="00A35B15" w:rsidP="00A35B15">
      <w:r>
        <w:t xml:space="preserve">Sofern eine Akte übergeben wird, werden die Informationen zu dieser Akte und die Dokumente dieser Akte im Container „Akte“ aufgeführt. </w:t>
      </w:r>
    </w:p>
    <w:p w14:paraId="448EB713" w14:textId="7E28584B" w:rsidR="007F70E5" w:rsidRDefault="007F70E5" w:rsidP="00A35B15"/>
    <w:p w14:paraId="7D608FFA" w14:textId="73EA5D08" w:rsidR="007F70E5" w:rsidRDefault="003F6246" w:rsidP="003F6246">
      <w:pPr>
        <w:jc w:val="center"/>
      </w:pPr>
      <w:r w:rsidRPr="003F6246">
        <w:rPr>
          <w:noProof/>
        </w:rPr>
        <w:lastRenderedPageBreak/>
        <w:drawing>
          <wp:inline distT="0" distB="0" distL="0" distR="0" wp14:anchorId="00FFF705" wp14:editId="15E56445">
            <wp:extent cx="3806614" cy="3530937"/>
            <wp:effectExtent l="0" t="0" r="381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96DAC541-7B7A-43D3-8B79-37D633B846F1}">
                          <asvg:svgBlip xmlns:asvg="http://schemas.microsoft.com/office/drawing/2016/SVG/main" r:embed="rId27"/>
                        </a:ext>
                      </a:extLst>
                    </a:blip>
                    <a:stretch>
                      <a:fillRect/>
                    </a:stretch>
                  </pic:blipFill>
                  <pic:spPr>
                    <a:xfrm>
                      <a:off x="0" y="0"/>
                      <a:ext cx="3812704" cy="3536586"/>
                    </a:xfrm>
                    <a:prstGeom prst="rect">
                      <a:avLst/>
                    </a:prstGeom>
                  </pic:spPr>
                </pic:pic>
              </a:graphicData>
            </a:graphic>
          </wp:inline>
        </w:drawing>
      </w:r>
    </w:p>
    <w:p w14:paraId="7BA0B36E" w14:textId="77777777" w:rsidR="00A35B15" w:rsidRDefault="00A35B15" w:rsidP="00A35B15"/>
    <w:p w14:paraId="5F108A5B" w14:textId="77777777" w:rsidR="00A35B15" w:rsidRDefault="00A35B15" w:rsidP="00A35B15">
      <w:r>
        <w:t xml:space="preserve">Sofern eine Akte aus Teilakten besteht, werden die Informationen zu dieser Teilakte und die Dokumente dieser Teilakte im Container „Teilakte“ aufgeführt. Teilakten können nur innerhalb eines Akten-Containers und eines anderen Teilaktencontainers aufgeführt werden. </w:t>
      </w:r>
    </w:p>
    <w:p w14:paraId="1898A798" w14:textId="77777777" w:rsidR="00A35B15" w:rsidRDefault="00A35B15" w:rsidP="00A35B15"/>
    <w:p w14:paraId="753FE611" w14:textId="53FB7CCC" w:rsidR="003F6246" w:rsidRDefault="00A35B15" w:rsidP="00A35B15">
      <w:r>
        <w:t xml:space="preserve">Eine Akte kann dabei aus Dokumenten und/oder aus Teilakten bestehen. </w:t>
      </w:r>
    </w:p>
    <w:p w14:paraId="4B725D9D" w14:textId="46EB1935" w:rsidR="00A35B15" w:rsidRDefault="00A35B15" w:rsidP="00A35B15">
      <w:r>
        <w:t xml:space="preserve">Ein Dokument muss aus </w:t>
      </w:r>
      <w:r w:rsidR="006F00F9">
        <w:t xml:space="preserve">mindestens </w:t>
      </w:r>
      <w:r w:rsidR="004E6996">
        <w:t>einer</w:t>
      </w:r>
      <w:r>
        <w:t xml:space="preserve"> und kann aus mehreren Dateien bestehen. </w:t>
      </w:r>
    </w:p>
    <w:p w14:paraId="6294F85D" w14:textId="71B44440" w:rsidR="003B113B" w:rsidRDefault="003B113B" w:rsidP="00A35B15"/>
    <w:p w14:paraId="2BAB3679" w14:textId="1BBE2809" w:rsidR="003B113B" w:rsidRDefault="00F957A3" w:rsidP="003F6246">
      <w:pPr>
        <w:jc w:val="center"/>
      </w:pPr>
      <w:r w:rsidRPr="00F957A3">
        <w:rPr>
          <w:noProof/>
        </w:rPr>
        <w:drawing>
          <wp:inline distT="0" distB="0" distL="0" distR="0" wp14:anchorId="6912A587" wp14:editId="16538FFC">
            <wp:extent cx="4154556" cy="2980363"/>
            <wp:effectExtent l="0" t="0" r="0" b="444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96DAC541-7B7A-43D3-8B79-37D633B846F1}">
                          <asvg:svgBlip xmlns:asvg="http://schemas.microsoft.com/office/drawing/2016/SVG/main" r:embed="rId29"/>
                        </a:ext>
                      </a:extLst>
                    </a:blip>
                    <a:stretch>
                      <a:fillRect/>
                    </a:stretch>
                  </pic:blipFill>
                  <pic:spPr>
                    <a:xfrm>
                      <a:off x="0" y="0"/>
                      <a:ext cx="4157907" cy="2982767"/>
                    </a:xfrm>
                    <a:prstGeom prst="rect">
                      <a:avLst/>
                    </a:prstGeom>
                  </pic:spPr>
                </pic:pic>
              </a:graphicData>
            </a:graphic>
          </wp:inline>
        </w:drawing>
      </w:r>
    </w:p>
    <w:p w14:paraId="7D7E2945" w14:textId="77777777" w:rsidR="00A35B15" w:rsidRDefault="00A35B15" w:rsidP="00A35B15"/>
    <w:p w14:paraId="2AB69746" w14:textId="490EF33E" w:rsidR="00A35B15" w:rsidRDefault="00A35B15" w:rsidP="00A35B15">
      <w:r>
        <w:lastRenderedPageBreak/>
        <w:t xml:space="preserve">Das Dokument, </w:t>
      </w:r>
      <w:r w:rsidR="001F7E61">
        <w:t>welches</w:t>
      </w:r>
      <w:r>
        <w:t xml:space="preserve"> das Anschreiben enthält</w:t>
      </w:r>
      <w:r w:rsidR="00F2338B">
        <w:t>,</w:t>
      </w:r>
      <w:r>
        <w:t xml:space="preserve"> wird gesondert gekennzeichnet</w:t>
      </w:r>
      <w:r w:rsidR="00E57705">
        <w:t>.</w:t>
      </w:r>
    </w:p>
    <w:p w14:paraId="68731CD3" w14:textId="4305B036" w:rsidR="00A35B15" w:rsidRDefault="00A35B15" w:rsidP="00A35B15">
      <w:pPr>
        <w:pStyle w:val="berschrift3"/>
      </w:pPr>
      <w:bookmarkStart w:id="63" w:name="_Ref100669843"/>
      <w:bookmarkStart w:id="64" w:name="_Toc120878591"/>
      <w:r>
        <w:t>Wie wird das Anschreiben gekennzeichnet?</w:t>
      </w:r>
      <w:bookmarkEnd w:id="63"/>
      <w:bookmarkEnd w:id="64"/>
    </w:p>
    <w:p w14:paraId="6FCF7AA3" w14:textId="77777777" w:rsidR="00CA348D" w:rsidRDefault="00CA348D" w:rsidP="00A35B15">
      <w:r w:rsidRPr="00CA348D">
        <w:t>Das Anschreiben beschreibt ein Dokument, das dem Empfänger zur Erläuterung der Sendung beigefügt wird.</w:t>
      </w:r>
      <w:r>
        <w:t xml:space="preserve"> Sofern es von der Behörde vor dem Versand </w:t>
      </w:r>
      <w:proofErr w:type="spellStart"/>
      <w:r>
        <w:t>veraktet</w:t>
      </w:r>
      <w:proofErr w:type="spellEnd"/>
      <w:r>
        <w:t xml:space="preserve"> wurde, wird es</w:t>
      </w:r>
      <w:r w:rsidR="00755208">
        <w:t xml:space="preserve"> als Teil der Akte </w:t>
      </w:r>
      <w:r>
        <w:t xml:space="preserve">übermittelt. Andernfalls wird es </w:t>
      </w:r>
      <w:r w:rsidR="00755208">
        <w:t xml:space="preserve">als </w:t>
      </w:r>
      <w:r w:rsidR="00482788">
        <w:t>zusätzliches</w:t>
      </w:r>
      <w:r w:rsidR="00755208">
        <w:t xml:space="preserve"> Dokument </w:t>
      </w:r>
      <w:r w:rsidR="00482788">
        <w:t>übermittelt.</w:t>
      </w:r>
      <w:r w:rsidR="00755208">
        <w:t xml:space="preserve"> Das Anschreiben muss </w:t>
      </w:r>
      <w:r w:rsidR="00482788">
        <w:t xml:space="preserve">deshalb </w:t>
      </w:r>
      <w:r w:rsidR="00755208">
        <w:t xml:space="preserve">entweder </w:t>
      </w:r>
      <w:r w:rsidR="00A35B15">
        <w:t>im Container</w:t>
      </w:r>
      <w:r w:rsidR="00755208">
        <w:t xml:space="preserve"> „Akte“ oder</w:t>
      </w:r>
      <w:r w:rsidR="00A35B15">
        <w:t xml:space="preserve"> </w:t>
      </w:r>
      <w:r w:rsidR="00967D26">
        <w:t xml:space="preserve">im Container </w:t>
      </w:r>
      <w:r w:rsidR="00A35B15">
        <w:t>„Dokumente“ aufgeführt</w:t>
      </w:r>
      <w:r w:rsidR="00755208">
        <w:t xml:space="preserve"> werden</w:t>
      </w:r>
      <w:r w:rsidR="00A35B15">
        <w:t xml:space="preserve">. </w:t>
      </w:r>
    </w:p>
    <w:p w14:paraId="7840AF21" w14:textId="3D33450A" w:rsidR="00A35B15" w:rsidRDefault="00755208" w:rsidP="00A35B15">
      <w:r>
        <w:t xml:space="preserve">Um das Anschreiben maschinell erkennen zu können, </w:t>
      </w:r>
      <w:r w:rsidR="00482788">
        <w:t>muss</w:t>
      </w:r>
      <w:r>
        <w:t xml:space="preserve"> es zusätzlich im </w:t>
      </w:r>
      <w:r w:rsidR="00A35B15">
        <w:t>Container „Anschreiben“ referenziert</w:t>
      </w:r>
      <w:r>
        <w:t xml:space="preserve"> werden</w:t>
      </w:r>
      <w:r w:rsidR="00A35B15">
        <w:t xml:space="preserve">. Hierfür wird die UUID, die für das Anschreiben im Element </w:t>
      </w:r>
      <w:r w:rsidR="00CE4210">
        <w:t>„</w:t>
      </w:r>
      <w:proofErr w:type="spellStart"/>
      <w:proofErr w:type="gramStart"/>
      <w:r w:rsidR="00A35B15" w:rsidRPr="00CE4210">
        <w:rPr>
          <w:i/>
          <w:iCs/>
        </w:rPr>
        <w:t>Type.GDS.Xdomea.Identifikation</w:t>
      </w:r>
      <w:r w:rsidR="001F7E61" w:rsidRPr="00CE4210">
        <w:rPr>
          <w:i/>
          <w:iCs/>
        </w:rPr>
        <w:t>Objekt</w:t>
      </w:r>
      <w:r w:rsidR="00A35B15" w:rsidRPr="00CE4210">
        <w:rPr>
          <w:i/>
          <w:iCs/>
        </w:rPr>
        <w:t>Type</w:t>
      </w:r>
      <w:proofErr w:type="spellEnd"/>
      <w:proofErr w:type="gramEnd"/>
      <w:r w:rsidR="00CE4210">
        <w:t>“</w:t>
      </w:r>
      <w:r w:rsidR="00A35B15">
        <w:t xml:space="preserve"> angegeben ist</w:t>
      </w:r>
      <w:r w:rsidR="00271C27">
        <w:t>,</w:t>
      </w:r>
      <w:r w:rsidR="00A35B15">
        <w:t xml:space="preserve"> im Element </w:t>
      </w:r>
      <w:r w:rsidR="00AF10E1">
        <w:t>„</w:t>
      </w:r>
      <w:proofErr w:type="spellStart"/>
      <w:r w:rsidR="00A35B15" w:rsidRPr="00CE4210">
        <w:rPr>
          <w:i/>
          <w:iCs/>
        </w:rPr>
        <w:t>ref.sgo</w:t>
      </w:r>
      <w:proofErr w:type="spellEnd"/>
      <w:r w:rsidR="00AF10E1">
        <w:t>“</w:t>
      </w:r>
      <w:r w:rsidR="00A35B15">
        <w:t xml:space="preserve"> im Container „Anschreiben“ aufgeführt. </w:t>
      </w:r>
    </w:p>
    <w:p w14:paraId="0C09D3ED" w14:textId="6635B9CE" w:rsidR="00CA348D" w:rsidRDefault="00CA348D" w:rsidP="00CA348D">
      <w:r>
        <w:t xml:space="preserve">Vorbereitende Schriftsätze und deren Anlagen, schriftlich einzureichende Anträge und Erklärungen der Parteien sowie schriftlich einzureichende Auskünfte, Aussagen, Gutachten, Übersetzungen und Erklärungen (siehe § 130a Abs. 1 ZPO) werden üblicherweise nicht vor dem Versand in der Behördenakte </w:t>
      </w:r>
      <w:proofErr w:type="spellStart"/>
      <w:r>
        <w:t>veraktet</w:t>
      </w:r>
      <w:proofErr w:type="spellEnd"/>
      <w:r>
        <w:t xml:space="preserve"> und werden deshalb im Container „Dokumente“ aufgeführt. Da es sich bei diesen Dokumenten nicht um Erläuterungen der Sendung handelt, sollen sie nicht als Anschreiben gekennzeichnet werden. </w:t>
      </w:r>
    </w:p>
    <w:p w14:paraId="6EB128EB" w14:textId="4A450B39" w:rsidR="00755208" w:rsidRDefault="00755208" w:rsidP="00A35B15"/>
    <w:p w14:paraId="4A1D035F" w14:textId="79865812" w:rsidR="007E57EF" w:rsidRDefault="00820DDF" w:rsidP="00A35B15">
      <w:r w:rsidRPr="00820DDF">
        <w:rPr>
          <w:noProof/>
        </w:rPr>
        <w:drawing>
          <wp:inline distT="0" distB="0" distL="0" distR="0" wp14:anchorId="60CD6C40" wp14:editId="43BEAB24">
            <wp:extent cx="4724400" cy="31750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96DAC541-7B7A-43D3-8B79-37D633B846F1}">
                          <asvg:svgBlip xmlns:asvg="http://schemas.microsoft.com/office/drawing/2016/SVG/main" r:embed="rId31"/>
                        </a:ext>
                      </a:extLst>
                    </a:blip>
                    <a:stretch>
                      <a:fillRect/>
                    </a:stretch>
                  </pic:blipFill>
                  <pic:spPr>
                    <a:xfrm>
                      <a:off x="0" y="0"/>
                      <a:ext cx="4724400" cy="3175000"/>
                    </a:xfrm>
                    <a:prstGeom prst="rect">
                      <a:avLst/>
                    </a:prstGeom>
                  </pic:spPr>
                </pic:pic>
              </a:graphicData>
            </a:graphic>
          </wp:inline>
        </w:drawing>
      </w:r>
    </w:p>
    <w:p w14:paraId="31EDB289" w14:textId="77777777" w:rsidR="00B15B6C" w:rsidRDefault="00B15B6C" w:rsidP="00A35B15"/>
    <w:p w14:paraId="5650C841" w14:textId="3F567806" w:rsidR="00A35B15" w:rsidRDefault="00A35B15" w:rsidP="00A35B15">
      <w:pPr>
        <w:pStyle w:val="berschrift3"/>
      </w:pPr>
      <w:bookmarkStart w:id="65" w:name="_Ref108159347"/>
      <w:bookmarkStart w:id="66" w:name="_Toc120878592"/>
      <w:r>
        <w:lastRenderedPageBreak/>
        <w:t xml:space="preserve">Wie wird die Reihenfolge der </w:t>
      </w:r>
      <w:r w:rsidR="00BA6D33">
        <w:t xml:space="preserve">übermittelten </w:t>
      </w:r>
      <w:r>
        <w:t>Dokumente gekennzeichnet?</w:t>
      </w:r>
      <w:bookmarkEnd w:id="65"/>
      <w:bookmarkEnd w:id="66"/>
    </w:p>
    <w:p w14:paraId="3C863A74" w14:textId="0F866BBF" w:rsidR="007E57EF" w:rsidRDefault="00BA6D33" w:rsidP="00A35B15">
      <w:r>
        <w:t xml:space="preserve">Für die Angabe der </w:t>
      </w:r>
      <w:r w:rsidR="00A35B15">
        <w:t xml:space="preserve">Reihenfolge der übermittelten Dokumente </w:t>
      </w:r>
      <w:r>
        <w:t>steht das</w:t>
      </w:r>
      <w:r w:rsidR="00A35B15">
        <w:t xml:space="preserve"> Element </w:t>
      </w:r>
      <w:r w:rsidR="00AF10E1">
        <w:t>„</w:t>
      </w:r>
      <w:proofErr w:type="spellStart"/>
      <w:r w:rsidR="00A35B15">
        <w:t>nummerImUebergeordnetenContainer</w:t>
      </w:r>
      <w:proofErr w:type="spellEnd"/>
      <w:r w:rsidR="00AF10E1">
        <w:t>“</w:t>
      </w:r>
      <w:r w:rsidR="00A35B15">
        <w:t xml:space="preserve"> </w:t>
      </w:r>
      <w:r>
        <w:t>zur Verfügung.</w:t>
      </w:r>
      <w:r w:rsidR="00BC5BE4">
        <w:rPr>
          <w:rStyle w:val="Funotenzeichen"/>
        </w:rPr>
        <w:footnoteReference w:id="32"/>
      </w:r>
      <w:r>
        <w:t xml:space="preserve"> Die Reihenfolge wird dabei </w:t>
      </w:r>
      <w:r w:rsidR="00A35B15">
        <w:t xml:space="preserve">immer für den jeweiligen Container, in dem die Dokumente aufgeführt sind, angegeben. </w:t>
      </w:r>
    </w:p>
    <w:p w14:paraId="5525935D" w14:textId="77777777" w:rsidR="007E57EF" w:rsidRDefault="007E57EF" w:rsidP="00A35B15"/>
    <w:p w14:paraId="0157A6D6" w14:textId="77777777" w:rsidR="007E57EF" w:rsidRDefault="007E57EF" w:rsidP="00A35B15">
      <w:r>
        <w:t xml:space="preserve">Die Nummer im übergeordneten Container </w:t>
      </w:r>
      <w:r w:rsidR="00A35B15">
        <w:t xml:space="preserve">beginnt in jedem Container mit der Nummer 1. </w:t>
      </w:r>
    </w:p>
    <w:p w14:paraId="3DF031C4" w14:textId="77777777" w:rsidR="007E57EF" w:rsidRDefault="007E57EF" w:rsidP="00A35B15"/>
    <w:p w14:paraId="075CA287" w14:textId="65DDC88D" w:rsidR="00881485" w:rsidRDefault="001E4BBB" w:rsidP="00A35B15">
      <w:r w:rsidRPr="001E4BBB">
        <w:t>Auslassungen sind nicht zulässig</w:t>
      </w:r>
      <w:r w:rsidR="007E57EF">
        <w:t xml:space="preserve">. </w:t>
      </w:r>
      <w:r>
        <w:t>Da es sich bei den</w:t>
      </w:r>
      <w:r w:rsidRPr="004B4A9B">
        <w:t xml:space="preserve"> </w:t>
      </w:r>
      <w:proofErr w:type="spellStart"/>
      <w:r w:rsidRPr="004B4A9B">
        <w:t>XJustiz</w:t>
      </w:r>
      <w:proofErr w:type="spellEnd"/>
      <w:r w:rsidRPr="004B4A9B">
        <w:t>-Daten lediglich um Hilfsdaten</w:t>
      </w:r>
      <w:r>
        <w:t xml:space="preserve"> handelt, können r</w:t>
      </w:r>
      <w:r w:rsidRPr="004B4A9B">
        <w:t>echtlich relevante Aussagen</w:t>
      </w:r>
      <w:r w:rsidR="00B5216A">
        <w:t xml:space="preserve">, wie </w:t>
      </w:r>
      <w:r w:rsidR="00B5216A" w:rsidRPr="001E4BBB">
        <w:t xml:space="preserve">z.B. </w:t>
      </w:r>
      <w:r w:rsidR="00225339">
        <w:t xml:space="preserve">zur </w:t>
      </w:r>
      <w:r w:rsidR="00B5216A" w:rsidRPr="001E4BBB">
        <w:t>Vollständigkeit einer Akte</w:t>
      </w:r>
      <w:r w:rsidR="00B5216A">
        <w:t>,</w:t>
      </w:r>
      <w:r w:rsidR="00B5216A" w:rsidRPr="004B4A9B">
        <w:t xml:space="preserve"> </w:t>
      </w:r>
      <w:r w:rsidRPr="004B4A9B">
        <w:t xml:space="preserve">nicht </w:t>
      </w:r>
      <w:r w:rsidR="00B5216A">
        <w:t xml:space="preserve">etwaigen </w:t>
      </w:r>
      <w:r w:rsidRPr="004B4A9B">
        <w:t>Metadat</w:t>
      </w:r>
      <w:r w:rsidR="00B5216A">
        <w:t xml:space="preserve">en entnommen werden. </w:t>
      </w:r>
    </w:p>
    <w:p w14:paraId="5B742D00" w14:textId="77777777" w:rsidR="001E4BBB" w:rsidRDefault="001E4BBB" w:rsidP="00A35B15"/>
    <w:p w14:paraId="0111274C" w14:textId="77777777" w:rsidR="00881485" w:rsidRDefault="00881485" w:rsidP="00A35B15"/>
    <w:p w14:paraId="710551F4" w14:textId="2AC92637" w:rsidR="00A35B15" w:rsidRDefault="00234AE0" w:rsidP="00A35B15">
      <w:r w:rsidRPr="00234AE0">
        <w:rPr>
          <w:noProof/>
        </w:rPr>
        <w:drawing>
          <wp:inline distT="0" distB="0" distL="0" distR="0" wp14:anchorId="01CBDC4F" wp14:editId="079E9ACF">
            <wp:extent cx="4673600" cy="4368621"/>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96DAC541-7B7A-43D3-8B79-37D633B846F1}">
                          <asvg:svgBlip xmlns:asvg="http://schemas.microsoft.com/office/drawing/2016/SVG/main" r:embed="rId33"/>
                        </a:ext>
                      </a:extLst>
                    </a:blip>
                    <a:stretch>
                      <a:fillRect/>
                    </a:stretch>
                  </pic:blipFill>
                  <pic:spPr>
                    <a:xfrm>
                      <a:off x="0" y="0"/>
                      <a:ext cx="4675814" cy="4370690"/>
                    </a:xfrm>
                    <a:prstGeom prst="rect">
                      <a:avLst/>
                    </a:prstGeom>
                  </pic:spPr>
                </pic:pic>
              </a:graphicData>
            </a:graphic>
          </wp:inline>
        </w:drawing>
      </w:r>
    </w:p>
    <w:p w14:paraId="6CF04299" w14:textId="3F299D69" w:rsidR="00A35B15" w:rsidRDefault="00A35B15" w:rsidP="00A35B15"/>
    <w:p w14:paraId="5DE7AD7A" w14:textId="1994C4C1" w:rsidR="00F6790B" w:rsidRDefault="00F6790B" w:rsidP="00F6790B">
      <w:pPr>
        <w:pStyle w:val="berschrift3"/>
      </w:pPr>
      <w:bookmarkStart w:id="67" w:name="_Toc120878593"/>
      <w:r>
        <w:lastRenderedPageBreak/>
        <w:t>Wie können Akteninhalte zitiert werden</w:t>
      </w:r>
      <w:r w:rsidR="0026795D">
        <w:t>?</w:t>
      </w:r>
      <w:bookmarkEnd w:id="67"/>
      <w:r>
        <w:t xml:space="preserve"> </w:t>
      </w:r>
    </w:p>
    <w:p w14:paraId="3474F856" w14:textId="2AF54DD3" w:rsidR="00F6790B" w:rsidRDefault="004E6996" w:rsidP="00BA5385">
      <w:r>
        <w:t xml:space="preserve">Sofern die Paginierungsinformation auf den übermittelten </w:t>
      </w:r>
      <w:proofErr w:type="spellStart"/>
      <w:r>
        <w:t>Repräsentaten</w:t>
      </w:r>
      <w:proofErr w:type="spellEnd"/>
      <w:r>
        <w:t xml:space="preserve"> aufgebracht ist (siehe </w:t>
      </w:r>
      <w:r>
        <w:fldChar w:fldCharType="begin"/>
      </w:r>
      <w:r>
        <w:instrText xml:space="preserve"> REF _Ref100666272 \r \h </w:instrText>
      </w:r>
      <w:r>
        <w:fldChar w:fldCharType="separate"/>
      </w:r>
      <w:r w:rsidR="00551762">
        <w:t>5.4.2</w:t>
      </w:r>
      <w:r>
        <w:fldChar w:fldCharType="end"/>
      </w:r>
      <w:r>
        <w:t xml:space="preserve">), </w:t>
      </w:r>
      <w:r w:rsidR="00B5216A">
        <w:t xml:space="preserve">kann </w:t>
      </w:r>
      <w:r>
        <w:t xml:space="preserve">diese für die Zitierung zwischen den Verfahrensbeteiligten genutzt werden. </w:t>
      </w:r>
      <w:r w:rsidR="00F6790B">
        <w:t xml:space="preserve">Andernfalls </w:t>
      </w:r>
      <w:r w:rsidR="009C78AB">
        <w:t>kann</w:t>
      </w:r>
      <w:r w:rsidR="00F6790B">
        <w:t xml:space="preserve"> auf </w:t>
      </w:r>
      <w:r w:rsidR="00A90FF6">
        <w:t>das Datum</w:t>
      </w:r>
      <w:r w:rsidR="009C78AB">
        <w:t>, ggf</w:t>
      </w:r>
      <w:r w:rsidR="001A2770">
        <w:t>.</w:t>
      </w:r>
      <w:r w:rsidR="009C78AB">
        <w:t xml:space="preserve"> den Verfasser </w:t>
      </w:r>
      <w:r w:rsidR="00A90FF6">
        <w:t xml:space="preserve">und die Seitenzahl der Einzeldokumente </w:t>
      </w:r>
      <w:r w:rsidR="000B606D">
        <w:t xml:space="preserve">Bezug genommen </w:t>
      </w:r>
      <w:r w:rsidR="00801D2C">
        <w:t>werden</w:t>
      </w:r>
      <w:r w:rsidR="000B606D">
        <w:t xml:space="preserve">. </w:t>
      </w:r>
    </w:p>
    <w:p w14:paraId="1139BA5B" w14:textId="2D297582" w:rsidR="00A35B15" w:rsidRPr="00271C27" w:rsidRDefault="00A35B15" w:rsidP="00271C27">
      <w:pPr>
        <w:pStyle w:val="berschrift3"/>
      </w:pPr>
      <w:bookmarkStart w:id="68" w:name="_Toc120878594"/>
      <w:r w:rsidRPr="00271C27">
        <w:t xml:space="preserve">Wie wird gekennzeichnet, dass es sich bei einem Dokument um ein Scanprodukt </w:t>
      </w:r>
      <w:r w:rsidR="00801D2C" w:rsidRPr="00271C27">
        <w:t>handelt</w:t>
      </w:r>
      <w:r w:rsidR="00CB711B">
        <w:t>?</w:t>
      </w:r>
      <w:bookmarkEnd w:id="68"/>
    </w:p>
    <w:p w14:paraId="510B293F" w14:textId="17F6A920" w:rsidR="00DD612D" w:rsidRPr="00620C09" w:rsidRDefault="00271C27" w:rsidP="00DD612D">
      <w:r>
        <w:t xml:space="preserve">Für </w:t>
      </w:r>
      <w:r w:rsidR="003B113B">
        <w:t xml:space="preserve">die Kennzeichnung </w:t>
      </w:r>
      <w:r>
        <w:t>eingescannte</w:t>
      </w:r>
      <w:r w:rsidR="003B113B">
        <w:t>r</w:t>
      </w:r>
      <w:r>
        <w:t xml:space="preserve"> Dokumente </w:t>
      </w:r>
      <w:r w:rsidR="003B113B">
        <w:t xml:space="preserve">steht im Container „Dokument“ das </w:t>
      </w:r>
      <w:r w:rsidR="00A35B15">
        <w:t xml:space="preserve">Element </w:t>
      </w:r>
      <w:r w:rsidR="00570519" w:rsidRPr="00570519">
        <w:t>„</w:t>
      </w:r>
      <w:proofErr w:type="spellStart"/>
      <w:r w:rsidR="00570519" w:rsidRPr="00570519">
        <w:t>scanDatum</w:t>
      </w:r>
      <w:proofErr w:type="spellEnd"/>
      <w:r w:rsidR="00570519" w:rsidRPr="00570519">
        <w:t>“</w:t>
      </w:r>
      <w:r>
        <w:t xml:space="preserve"> </w:t>
      </w:r>
      <w:r w:rsidR="003B113B">
        <w:t xml:space="preserve">zur Verfügung. Mit Angabe des </w:t>
      </w:r>
      <w:r>
        <w:t>Datum</w:t>
      </w:r>
      <w:r w:rsidR="003B113B">
        <w:t>s</w:t>
      </w:r>
      <w:r>
        <w:t xml:space="preserve">, an dem das Dokument eingescannt wurde, </w:t>
      </w:r>
      <w:r w:rsidR="003B113B">
        <w:t xml:space="preserve">wird </w:t>
      </w:r>
      <w:r w:rsidR="009A1A9E">
        <w:t xml:space="preserve">grundsätzlich </w:t>
      </w:r>
      <w:r w:rsidR="004639F7">
        <w:t xml:space="preserve">auch </w:t>
      </w:r>
      <w:r w:rsidR="003B113B">
        <w:t xml:space="preserve">mitgeteilt, dass es sich um ein eingescanntes </w:t>
      </w:r>
      <w:r w:rsidR="002A0511">
        <w:t xml:space="preserve">Dokument </w:t>
      </w:r>
      <w:r w:rsidR="003B113B">
        <w:t>handelt.</w:t>
      </w:r>
    </w:p>
    <w:p w14:paraId="32B6F52E" w14:textId="6D4633CA" w:rsidR="00A35B15" w:rsidRDefault="00A35B15" w:rsidP="004639F7">
      <w:pPr>
        <w:pStyle w:val="berschrift3"/>
      </w:pPr>
      <w:bookmarkStart w:id="69" w:name="_Ref100761794"/>
      <w:bookmarkStart w:id="70" w:name="_Toc120878595"/>
      <w:r w:rsidRPr="00271C27">
        <w:t>Wie wird gekennzeichnet, dass mehrere Dateien zusammen ein Dokument bilden?</w:t>
      </w:r>
      <w:bookmarkEnd w:id="69"/>
      <w:bookmarkEnd w:id="70"/>
    </w:p>
    <w:p w14:paraId="59D676B4" w14:textId="2C524988" w:rsidR="00565D52" w:rsidRDefault="00A35B15" w:rsidP="00F957A3">
      <w:r>
        <w:t xml:space="preserve">Für jedes Dokument können im Typ </w:t>
      </w:r>
      <w:r w:rsidR="00F53501">
        <w:t>„</w:t>
      </w:r>
      <w:proofErr w:type="spellStart"/>
      <w:r w:rsidR="00570519">
        <w:t>Type.</w:t>
      </w:r>
      <w:r>
        <w:t>GDS.Dokument</w:t>
      </w:r>
      <w:proofErr w:type="spellEnd"/>
      <w:r w:rsidR="00F53501">
        <w:t>“</w:t>
      </w:r>
      <w:r>
        <w:t xml:space="preserve"> beliebig viele Dateien angegeben werden. Zu jeder Datei </w:t>
      </w:r>
      <w:r w:rsidR="009E419F">
        <w:t>muss</w:t>
      </w:r>
      <w:r>
        <w:t xml:space="preserve"> im Element „Bestandteil“ angegeben</w:t>
      </w:r>
      <w:r w:rsidR="009E419F">
        <w:t xml:space="preserve"> werden</w:t>
      </w:r>
      <w:r>
        <w:t xml:space="preserve">, um welchen Typ es sich bei der Datei handelt. </w:t>
      </w:r>
    </w:p>
    <w:p w14:paraId="2FE8B224" w14:textId="6488C588" w:rsidR="00A35B15" w:rsidRDefault="00A35B15" w:rsidP="00A35B15">
      <w:r>
        <w:t xml:space="preserve">Zwischen folgenden </w:t>
      </w:r>
      <w:r w:rsidR="008A2945">
        <w:t>T</w:t>
      </w:r>
      <w:r>
        <w:t xml:space="preserve">ypen </w:t>
      </w:r>
      <w:r w:rsidR="006D7052">
        <w:t>kann</w:t>
      </w:r>
      <w:r>
        <w:t xml:space="preserve"> ausgewählt </w:t>
      </w:r>
      <w:r w:rsidR="00680373">
        <w:t>werden</w:t>
      </w:r>
      <w:r>
        <w:t xml:space="preserve">: </w:t>
      </w:r>
    </w:p>
    <w:p w14:paraId="0D06CD0C" w14:textId="5CF6A54B" w:rsidR="00A35B15" w:rsidRDefault="00A35B15" w:rsidP="00051525">
      <w:pPr>
        <w:pStyle w:val="Listenabsatz"/>
        <w:numPr>
          <w:ilvl w:val="0"/>
          <w:numId w:val="5"/>
        </w:numPr>
      </w:pPr>
      <w:r>
        <w:t>Original</w:t>
      </w:r>
      <w:r w:rsidR="008A2945">
        <w:t xml:space="preserve"> </w:t>
      </w:r>
      <w:r w:rsidR="00BA2937">
        <w:rPr>
          <w:rStyle w:val="Funotenzeichen"/>
        </w:rPr>
        <w:footnoteReference w:id="33"/>
      </w:r>
    </w:p>
    <w:p w14:paraId="3E2B5C16" w14:textId="751045A6" w:rsidR="00CE6BB5" w:rsidRDefault="00A35B15" w:rsidP="00C47AE6">
      <w:pPr>
        <w:pStyle w:val="Listenabsatz"/>
        <w:numPr>
          <w:ilvl w:val="0"/>
          <w:numId w:val="5"/>
        </w:numPr>
      </w:pPr>
      <w:proofErr w:type="spellStart"/>
      <w:r>
        <w:t>Repräsentat</w:t>
      </w:r>
      <w:proofErr w:type="spellEnd"/>
      <w:r>
        <w:t xml:space="preserve"> (PDF/A-Version</w:t>
      </w:r>
      <w:r w:rsidR="004515B0">
        <w:t>, darf nur einmal vorkommen</w:t>
      </w:r>
      <w:r>
        <w:t>)</w:t>
      </w:r>
    </w:p>
    <w:p w14:paraId="4A3A0D0F" w14:textId="77777777" w:rsidR="00A35B15" w:rsidRDefault="00A35B15" w:rsidP="00051525">
      <w:pPr>
        <w:pStyle w:val="Listenabsatz"/>
        <w:numPr>
          <w:ilvl w:val="0"/>
          <w:numId w:val="5"/>
        </w:numPr>
      </w:pPr>
      <w:r>
        <w:t>Signaturdatei</w:t>
      </w:r>
    </w:p>
    <w:p w14:paraId="03D60E4A" w14:textId="3B51A716" w:rsidR="00A35B15" w:rsidRDefault="00A35B15" w:rsidP="00051525">
      <w:pPr>
        <w:pStyle w:val="Listenabsatz"/>
        <w:numPr>
          <w:ilvl w:val="0"/>
          <w:numId w:val="5"/>
        </w:numPr>
      </w:pPr>
      <w:r>
        <w:t>Signaturprüfprotokoll</w:t>
      </w:r>
    </w:p>
    <w:p w14:paraId="156A8D6C" w14:textId="03D7A33C" w:rsidR="00570519" w:rsidRDefault="00570519" w:rsidP="00570519">
      <w:pPr>
        <w:pStyle w:val="Listenabsatz"/>
        <w:numPr>
          <w:ilvl w:val="0"/>
          <w:numId w:val="5"/>
        </w:numPr>
      </w:pPr>
      <w:r w:rsidRPr="00570519">
        <w:t>Prüfvermerk</w:t>
      </w:r>
    </w:p>
    <w:p w14:paraId="3B2DF210" w14:textId="77777777" w:rsidR="008A2945" w:rsidRDefault="00A35B15" w:rsidP="00051525">
      <w:pPr>
        <w:pStyle w:val="Listenabsatz"/>
        <w:numPr>
          <w:ilvl w:val="0"/>
          <w:numId w:val="5"/>
        </w:numPr>
      </w:pPr>
      <w:r>
        <w:t>Transfervermerk</w:t>
      </w:r>
    </w:p>
    <w:p w14:paraId="037C0765" w14:textId="77777777" w:rsidR="008A2945" w:rsidRDefault="008A2945" w:rsidP="00051525">
      <w:pPr>
        <w:pStyle w:val="Listenabsatz"/>
        <w:numPr>
          <w:ilvl w:val="0"/>
          <w:numId w:val="5"/>
        </w:numPr>
      </w:pPr>
      <w:r>
        <w:t>VHN</w:t>
      </w:r>
    </w:p>
    <w:p w14:paraId="7AAE7DBC" w14:textId="4A1FEC2E" w:rsidR="00A35B15" w:rsidRDefault="008A2945" w:rsidP="00051525">
      <w:pPr>
        <w:pStyle w:val="Listenabsatz"/>
        <w:numPr>
          <w:ilvl w:val="0"/>
          <w:numId w:val="5"/>
        </w:numPr>
      </w:pPr>
      <w:r>
        <w:t xml:space="preserve">Hinlaufendes </w:t>
      </w:r>
      <w:proofErr w:type="spellStart"/>
      <w:r>
        <w:t>eEB</w:t>
      </w:r>
      <w:proofErr w:type="spellEnd"/>
      <w:r w:rsidR="00225339">
        <w:t>.</w:t>
      </w:r>
    </w:p>
    <w:p w14:paraId="62C97F4C" w14:textId="77777777" w:rsidR="008A2945" w:rsidRDefault="008A2945" w:rsidP="006D7052"/>
    <w:p w14:paraId="03D33FDF" w14:textId="7DB12A33" w:rsidR="00CF0EA8" w:rsidRDefault="008A2945" w:rsidP="006D7052">
      <w:r>
        <w:t xml:space="preserve">Beschreibungen dieser Typen sind im </w:t>
      </w:r>
      <w:proofErr w:type="spellStart"/>
      <w:r>
        <w:t>XJusitz</w:t>
      </w:r>
      <w:proofErr w:type="spellEnd"/>
      <w:r>
        <w:t>-Standard (ab Version 3.5) in der Codeliste „</w:t>
      </w:r>
      <w:proofErr w:type="spellStart"/>
      <w:r>
        <w:t>GDS.Bestandteiltyp</w:t>
      </w:r>
      <w:proofErr w:type="spellEnd"/>
      <w:r>
        <w:t xml:space="preserve">“ enthalten. </w:t>
      </w:r>
    </w:p>
    <w:p w14:paraId="3932B4DC" w14:textId="77777777" w:rsidR="008A2945" w:rsidRDefault="008A2945" w:rsidP="006D7052"/>
    <w:p w14:paraId="5AF0203D" w14:textId="66CCFA9D" w:rsidR="006D7052" w:rsidRDefault="008A2945" w:rsidP="006D7052">
      <w:r>
        <w:t xml:space="preserve">Sofern Signaturdateien übermittelt werden, müssen sie </w:t>
      </w:r>
      <w:r w:rsidR="00A35B15">
        <w:t>über das Element „</w:t>
      </w:r>
      <w:proofErr w:type="spellStart"/>
      <w:proofErr w:type="gramStart"/>
      <w:r>
        <w:t>dateiname.bezugsdatei</w:t>
      </w:r>
      <w:proofErr w:type="spellEnd"/>
      <w:proofErr w:type="gramEnd"/>
      <w:r w:rsidR="00A35B15">
        <w:t xml:space="preserve">“ </w:t>
      </w:r>
      <w:r>
        <w:t xml:space="preserve">mit der signierten Datei </w:t>
      </w:r>
      <w:r w:rsidR="00A35B15">
        <w:t xml:space="preserve">verbunden werden. </w:t>
      </w:r>
    </w:p>
    <w:p w14:paraId="0C64DA92" w14:textId="77777777" w:rsidR="004515B0" w:rsidRDefault="004515B0" w:rsidP="004515B0"/>
    <w:p w14:paraId="23CEEA90" w14:textId="6F280CB5" w:rsidR="00D15869" w:rsidRDefault="004515B0" w:rsidP="004515B0">
      <w:r>
        <w:t xml:space="preserve">Für jedes Dokument darf dabei nur ein Original und nur ein </w:t>
      </w:r>
      <w:proofErr w:type="spellStart"/>
      <w:r>
        <w:t>Repräsentat</w:t>
      </w:r>
      <w:proofErr w:type="spellEnd"/>
      <w:r>
        <w:t xml:space="preserve"> übermittelt werden.</w:t>
      </w:r>
      <w:r w:rsidR="00D15869">
        <w:t xml:space="preserve"> Zudem darf ein- und dieselbe Datei nur einmal in der </w:t>
      </w:r>
      <w:proofErr w:type="spellStart"/>
      <w:r w:rsidR="00D15869">
        <w:t>XJustiz</w:t>
      </w:r>
      <w:proofErr w:type="spellEnd"/>
      <w:r w:rsidR="00D15869">
        <w:t>-Nachricht vorkommen.</w:t>
      </w:r>
    </w:p>
    <w:p w14:paraId="381F4F54" w14:textId="29900EB0" w:rsidR="00E04BF6" w:rsidRDefault="00E04BF6" w:rsidP="006D7052"/>
    <w:p w14:paraId="1690485D" w14:textId="3202BFFC" w:rsidR="00E04BF6" w:rsidRDefault="00E04BF6" w:rsidP="006D7052">
      <w:r>
        <w:lastRenderedPageBreak/>
        <w:t xml:space="preserve">Da bei der Übersendung von Akten im Regelfall die </w:t>
      </w:r>
      <w:proofErr w:type="spellStart"/>
      <w:r>
        <w:t>Repräsentate</w:t>
      </w:r>
      <w:proofErr w:type="spellEnd"/>
      <w:r>
        <w:t xml:space="preserve"> der Dokumente und nur auf Anforderung der Gerichte die Ausgangsdokumente übergeben werden</w:t>
      </w:r>
      <w:r w:rsidRPr="00E04BF6">
        <w:t xml:space="preserve"> </w:t>
      </w:r>
      <w:r>
        <w:t>sollen, sind die Werte „</w:t>
      </w:r>
      <w:proofErr w:type="spellStart"/>
      <w:r>
        <w:t>Repräsentat</w:t>
      </w:r>
      <w:proofErr w:type="spellEnd"/>
      <w:r>
        <w:t xml:space="preserve">“ und „Signaturprüfprotokoll“ </w:t>
      </w:r>
      <w:r w:rsidR="00146741">
        <w:t xml:space="preserve">bzw. „Prüfvermerk“ </w:t>
      </w:r>
      <w:r>
        <w:t xml:space="preserve">zu verwenden. </w:t>
      </w:r>
    </w:p>
    <w:p w14:paraId="711EDF45" w14:textId="48685CAB" w:rsidR="00E04BF6" w:rsidRDefault="00E04BF6" w:rsidP="006D7052"/>
    <w:p w14:paraId="66B7D6AC" w14:textId="52ECB966" w:rsidR="00E04BF6" w:rsidRDefault="00E04BF6" w:rsidP="006D7052">
      <w:r w:rsidRPr="00E04BF6">
        <w:rPr>
          <w:noProof/>
        </w:rPr>
        <w:drawing>
          <wp:inline distT="0" distB="0" distL="0" distR="0" wp14:anchorId="5E9166F4" wp14:editId="0B2783DF">
            <wp:extent cx="3429000" cy="3365500"/>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96DAC541-7B7A-43D3-8B79-37D633B846F1}">
                          <asvg:svgBlip xmlns:asvg="http://schemas.microsoft.com/office/drawing/2016/SVG/main" r:embed="rId35"/>
                        </a:ext>
                      </a:extLst>
                    </a:blip>
                    <a:stretch>
                      <a:fillRect/>
                    </a:stretch>
                  </pic:blipFill>
                  <pic:spPr>
                    <a:xfrm>
                      <a:off x="0" y="0"/>
                      <a:ext cx="3429000" cy="3365500"/>
                    </a:xfrm>
                    <a:prstGeom prst="rect">
                      <a:avLst/>
                    </a:prstGeom>
                  </pic:spPr>
                </pic:pic>
              </a:graphicData>
            </a:graphic>
          </wp:inline>
        </w:drawing>
      </w:r>
    </w:p>
    <w:p w14:paraId="4911B12E" w14:textId="42B2B9AB" w:rsidR="006D7052" w:rsidRDefault="006D7052" w:rsidP="006D7052"/>
    <w:p w14:paraId="75A435DA" w14:textId="310DF448" w:rsidR="00652093" w:rsidRDefault="006D7052" w:rsidP="00A35B15">
      <w:r>
        <w:t>Die Werteliste sieht noch</w:t>
      </w:r>
      <w:r w:rsidR="00C47AE6">
        <w:t xml:space="preserve"> </w:t>
      </w:r>
      <w:proofErr w:type="gramStart"/>
      <w:r w:rsidR="00C47AE6">
        <w:t>d</w:t>
      </w:r>
      <w:r w:rsidR="008A2945">
        <w:t>en</w:t>
      </w:r>
      <w:r>
        <w:t xml:space="preserve"> Werte</w:t>
      </w:r>
      <w:proofErr w:type="gramEnd"/>
      <w:r w:rsidR="00C47AE6">
        <w:t xml:space="preserve"> „signierte Vorversion“</w:t>
      </w:r>
      <w:r w:rsidR="008A2945">
        <w:t xml:space="preserve"> </w:t>
      </w:r>
      <w:r w:rsidR="00C47AE6">
        <w:t>vor. D</w:t>
      </w:r>
      <w:r>
        <w:t>ies</w:t>
      </w:r>
      <w:r w:rsidR="005D5C92">
        <w:t>e</w:t>
      </w:r>
      <w:r w:rsidR="008A2945">
        <w:t>r</w:t>
      </w:r>
      <w:r>
        <w:t xml:space="preserve"> </w:t>
      </w:r>
      <w:r w:rsidR="00C47AE6">
        <w:t xml:space="preserve">Wert </w:t>
      </w:r>
      <w:r w:rsidR="008A2945">
        <w:t>ist</w:t>
      </w:r>
      <w:r>
        <w:t xml:space="preserve"> jedoch nicht </w:t>
      </w:r>
      <w:r w:rsidR="00801D2C">
        <w:t>relevant.</w:t>
      </w:r>
    </w:p>
    <w:p w14:paraId="3B87E2CC" w14:textId="6DEB3C01" w:rsidR="00A35B15" w:rsidRDefault="00A35B15" w:rsidP="00A35B15">
      <w:pPr>
        <w:pStyle w:val="berschrift3"/>
      </w:pPr>
      <w:bookmarkStart w:id="71" w:name="_Toc120878596"/>
      <w:r w:rsidRPr="00271C27">
        <w:t>Wie wird ein fachlicher Zusammenhang zwischen mehreren Dokumenten gekennzeichnet?</w:t>
      </w:r>
      <w:bookmarkEnd w:id="71"/>
    </w:p>
    <w:p w14:paraId="6D3CE4E0" w14:textId="326C7F3C" w:rsidR="002B75B7" w:rsidRDefault="00A35B15" w:rsidP="00163E94">
      <w:r>
        <w:t xml:space="preserve">Über das Element „Verweis“ </w:t>
      </w:r>
      <w:r w:rsidR="00426C72">
        <w:t xml:space="preserve">im Container „Dokument“ </w:t>
      </w:r>
      <w:r>
        <w:t xml:space="preserve">kann für </w:t>
      </w:r>
      <w:r w:rsidR="009F31C4">
        <w:t>ein</w:t>
      </w:r>
      <w:r>
        <w:t xml:space="preserve"> Dokument eine fachliche Verknüpfung mit einem anderen Dokument, das ebenfalls übermittelt wird, erfolgen. </w:t>
      </w:r>
      <w:r w:rsidR="00426C72">
        <w:rPr>
          <w:rFonts w:cs="Calibri"/>
        </w:rPr>
        <w:t xml:space="preserve">Dabei ist stets vom untergeordneten auf das übergeordnete Schriftgutobjekt zu verweisen (z.B. von einer Anlage auf einen Schriftsatz, von einem Berichtigungsbeschluss auf das </w:t>
      </w:r>
      <w:r w:rsidR="00801D2C">
        <w:rPr>
          <w:rFonts w:cs="Calibri"/>
        </w:rPr>
        <w:t>Urteil</w:t>
      </w:r>
      <w:r w:rsidR="00426C72">
        <w:rPr>
          <w:rFonts w:cs="Calibri"/>
        </w:rPr>
        <w:t xml:space="preserve">). </w:t>
      </w:r>
      <w:r w:rsidR="00426C72">
        <w:t>Zudem</w:t>
      </w:r>
      <w:r>
        <w:t xml:space="preserve"> kann angegeben werden, ob es sich um eine untrennbare Verbindung, eine Anlage oder eine einfache Verbindung handelt. </w:t>
      </w:r>
    </w:p>
    <w:p w14:paraId="542561E8" w14:textId="71E776A1" w:rsidR="002B75B7" w:rsidRDefault="002B75B7" w:rsidP="002B75B7">
      <w:pPr>
        <w:pStyle w:val="berschrift3"/>
      </w:pPr>
      <w:bookmarkStart w:id="72" w:name="_Toc120878597"/>
      <w:r>
        <w:t>Wie kann erkannt werden, dass ein Dokument bereits über</w:t>
      </w:r>
      <w:r w:rsidR="00AA5E87">
        <w:t>mittel</w:t>
      </w:r>
      <w:r>
        <w:t>t wurde?</w:t>
      </w:r>
      <w:bookmarkEnd w:id="72"/>
    </w:p>
    <w:p w14:paraId="37ADF72A" w14:textId="09356AD9" w:rsidR="005A5B17" w:rsidRDefault="00AA5E87" w:rsidP="00B15B6C">
      <w:r>
        <w:t>Sofern ein Dokument, z.B. bei der Übersendung einer</w:t>
      </w:r>
      <w:r w:rsidR="00481F98">
        <w:t xml:space="preserve"> inzwischen</w:t>
      </w:r>
      <w:r>
        <w:t xml:space="preserve"> fortgeschriebenen </w:t>
      </w:r>
      <w:r w:rsidR="00652093">
        <w:t>Behörden</w:t>
      </w:r>
      <w:r>
        <w:t xml:space="preserve">akte, erneut übermittelt wird, soll es im Element </w:t>
      </w:r>
      <w:r w:rsidR="00F53501">
        <w:t>„</w:t>
      </w:r>
      <w:r w:rsidR="00481F98">
        <w:t>Identifikation/ID</w:t>
      </w:r>
      <w:r w:rsidR="00F53501">
        <w:t>“</w:t>
      </w:r>
      <w:r>
        <w:t xml:space="preserve"> die gleiche UUID wie bei der ersten Übermittlung erhalten. Auf diese Weise kann der </w:t>
      </w:r>
      <w:r w:rsidR="00481F98">
        <w:t>Empfänger</w:t>
      </w:r>
      <w:r>
        <w:t xml:space="preserve"> durch Vergleich der UUIDs erkennen, ob das Dokument bereits übermittelt wurde. </w:t>
      </w:r>
      <w:r w:rsidR="00481F98">
        <w:t xml:space="preserve">Sofern ein Dokument inhaltlich geändert wurde, muss es eine neue ID erhalten, da es sich dann um ein anderes Dokument handelt. </w:t>
      </w:r>
    </w:p>
    <w:p w14:paraId="23B78100" w14:textId="77777777" w:rsidR="00F957A3" w:rsidRDefault="00F957A3">
      <w:pPr>
        <w:spacing w:after="160" w:line="259" w:lineRule="auto"/>
        <w:rPr>
          <w:rFonts w:eastAsiaTheme="majorEastAsia"/>
          <w:b/>
          <w:bCs/>
          <w:color w:val="000000" w:themeColor="text1"/>
          <w:sz w:val="28"/>
          <w:szCs w:val="28"/>
          <w:u w:val="single"/>
          <w:lang w:eastAsia="en-US"/>
        </w:rPr>
      </w:pPr>
      <w:bookmarkStart w:id="73" w:name="_Toc103862893"/>
      <w:bookmarkStart w:id="74" w:name="_Toc120878598"/>
      <w:bookmarkStart w:id="75" w:name="_Ref100761960"/>
      <w:r>
        <w:br w:type="page"/>
      </w:r>
    </w:p>
    <w:p w14:paraId="098814E0" w14:textId="6603328F" w:rsidR="004E6996" w:rsidRDefault="004E6996" w:rsidP="004E6996">
      <w:pPr>
        <w:pStyle w:val="berschrift1"/>
      </w:pPr>
      <w:r>
        <w:lastRenderedPageBreak/>
        <w:t>Fachspezifische Kommunikationsszenarien</w:t>
      </w:r>
      <w:bookmarkEnd w:id="73"/>
      <w:bookmarkEnd w:id="74"/>
    </w:p>
    <w:p w14:paraId="29311CB0" w14:textId="76975F67" w:rsidR="00D6764D" w:rsidRDefault="00D6764D" w:rsidP="00D6764D">
      <w:pPr>
        <w:pStyle w:val="berschrift2"/>
      </w:pPr>
      <w:bookmarkStart w:id="76" w:name="_Toc120878599"/>
      <w:bookmarkEnd w:id="75"/>
      <w:r>
        <w:t>Mahnverfahren</w:t>
      </w:r>
      <w:bookmarkEnd w:id="76"/>
    </w:p>
    <w:p w14:paraId="075ECE9C" w14:textId="5417450C" w:rsidR="0007122D" w:rsidRDefault="00D6764D" w:rsidP="00B15B64">
      <w:pPr>
        <w:spacing w:after="160"/>
      </w:pPr>
      <w:r>
        <w:t xml:space="preserve">Im Automatisierten Mahnverfahren muss unterschieden werden zwischen </w:t>
      </w:r>
    </w:p>
    <w:p w14:paraId="1BC0B4CE" w14:textId="00985640" w:rsidR="00D6764D" w:rsidRDefault="00D6764D" w:rsidP="00B15B64">
      <w:pPr>
        <w:pStyle w:val="Listenabsatz"/>
        <w:numPr>
          <w:ilvl w:val="0"/>
          <w:numId w:val="24"/>
        </w:numPr>
        <w:spacing w:after="160" w:line="360" w:lineRule="auto"/>
      </w:pPr>
      <w:r>
        <w:t>Maschinell lesbaren Daten nach § 702 Abs. 2 S. 1 ZPO und</w:t>
      </w:r>
    </w:p>
    <w:p w14:paraId="1D80708B" w14:textId="5CBF6938" w:rsidR="00D6764D" w:rsidRDefault="00D6764D" w:rsidP="00B15B64">
      <w:pPr>
        <w:pStyle w:val="Listenabsatz"/>
        <w:numPr>
          <w:ilvl w:val="0"/>
          <w:numId w:val="24"/>
        </w:numPr>
        <w:spacing w:after="160" w:line="360" w:lineRule="auto"/>
      </w:pPr>
      <w:r>
        <w:t xml:space="preserve">anderen Anträgen, Schriftsätzen, usw. </w:t>
      </w:r>
    </w:p>
    <w:p w14:paraId="104443B8" w14:textId="296C29C0" w:rsidR="00D6764D" w:rsidRDefault="00D6764D" w:rsidP="00B15B64">
      <w:pPr>
        <w:spacing w:after="160"/>
      </w:pPr>
      <w:r>
        <w:t xml:space="preserve">Für die maschinell lesbaren Daten nach </w:t>
      </w:r>
      <w:proofErr w:type="spellStart"/>
      <w:r>
        <w:t>lit</w:t>
      </w:r>
      <w:proofErr w:type="spellEnd"/>
      <w:r>
        <w:t xml:space="preserve">. a gelten besonderen Formate, die die Länder im Verbund als „Konditionen zur Teilnahme am elektronischen Datenaustausch“ veröffentlichen, vgl. </w:t>
      </w:r>
      <w:hyperlink r:id="rId36" w:history="1">
        <w:r w:rsidRPr="0042257A">
          <w:rPr>
            <w:rStyle w:val="Hyperlink"/>
          </w:rPr>
          <w:t>https://www.mahngerichte.de/publikationen/eda-konditionen/</w:t>
        </w:r>
      </w:hyperlink>
      <w:r>
        <w:t xml:space="preserve">. </w:t>
      </w:r>
    </w:p>
    <w:p w14:paraId="13AE2AA5" w14:textId="342CCF3C" w:rsidR="00D6764D" w:rsidRDefault="00D6764D" w:rsidP="00B15B64">
      <w:pPr>
        <w:spacing w:after="160"/>
      </w:pPr>
      <w:r>
        <w:t xml:space="preserve">Antrags- (und Nachrichten-) -daten, die als maschinell lesbare Strukturdaten ausgetauscht werden sollen, müssen dem dort spezifizierten Aufbau entsprechen. Dabei kann eine physische Antragsdatei bis zu 32.768 logische Anträge enthalten. Die physische Antragsdatei ist als Anhang zur Nachricht im elektronischen Rechtsverkehr zu übermitteln, die ERVV gilt nicht. Alle zugelassenen Übermittlungswege werden unterstützt. </w:t>
      </w:r>
    </w:p>
    <w:p w14:paraId="41D94311" w14:textId="5A5B05C2" w:rsidR="002906FA" w:rsidRDefault="00D6764D" w:rsidP="00B15B64">
      <w:pPr>
        <w:spacing w:after="160"/>
      </w:pPr>
      <w:r>
        <w:t xml:space="preserve">Für alle anderen Anträge, Schriftsätze etc. gelten die in den übrigen Kapiteln beschriebenen, allgemeinen Regeln des elektronischen Rechtsverkehrs. </w:t>
      </w:r>
    </w:p>
    <w:p w14:paraId="108F035E" w14:textId="39FE575C" w:rsidR="00F3474C" w:rsidRDefault="00F3474C" w:rsidP="00F3474C">
      <w:pPr>
        <w:pStyle w:val="berschrift2"/>
      </w:pPr>
      <w:r>
        <w:t>Bußgeldverfahren</w:t>
      </w:r>
    </w:p>
    <w:p w14:paraId="11CC49E0" w14:textId="66BD9D01" w:rsidR="004B7B51" w:rsidRPr="004B7B51" w:rsidRDefault="004B13E8" w:rsidP="001F4F5D">
      <w:pPr>
        <w:spacing w:after="160"/>
      </w:pPr>
      <w:r w:rsidRPr="004B13E8">
        <w:t>Die Bußgeldbehörden verwenden für die Übermittlung von Nachrichten das besonderes Behördenpostfach (</w:t>
      </w:r>
      <w:proofErr w:type="spellStart"/>
      <w:r w:rsidRPr="004B13E8">
        <w:t>beBPo</w:t>
      </w:r>
      <w:proofErr w:type="spellEnd"/>
      <w:r w:rsidR="00A36EA2">
        <w:t>)</w:t>
      </w:r>
      <w:r w:rsidRPr="004B13E8">
        <w:t>.</w:t>
      </w:r>
      <w:r w:rsidR="002617E5">
        <w:t xml:space="preserve"> Für die Übersendung von Dokumenten und Akten gelten</w:t>
      </w:r>
      <w:r w:rsidR="004B7B51">
        <w:t xml:space="preserve"> dem Grunde nach</w:t>
      </w:r>
      <w:r w:rsidR="002617E5">
        <w:t xml:space="preserve"> die in diesem Leitfaden beschriebenen Grundsätze.</w:t>
      </w:r>
      <w:r w:rsidR="001F4F5D">
        <w:t xml:space="preserve"> Für den Fall, dass </w:t>
      </w:r>
      <w:bookmarkStart w:id="77" w:name="_Toc94772599"/>
      <w:r w:rsidR="001F4F5D" w:rsidRPr="001F4F5D">
        <w:t xml:space="preserve">bei der </w:t>
      </w:r>
      <w:r w:rsidR="004B7B51" w:rsidRPr="004B7B51">
        <w:rPr>
          <w:bCs/>
        </w:rPr>
        <w:t>Abgabe</w:t>
      </w:r>
      <w:r w:rsidR="001F4F5D" w:rsidRPr="001F4F5D">
        <w:rPr>
          <w:bCs/>
        </w:rPr>
        <w:t xml:space="preserve"> von Akten auch</w:t>
      </w:r>
      <w:r w:rsidR="004B7B51" w:rsidRPr="004B7B51">
        <w:rPr>
          <w:bCs/>
        </w:rPr>
        <w:t xml:space="preserve"> d</w:t>
      </w:r>
      <w:r w:rsidR="001F4F5D" w:rsidRPr="001F4F5D">
        <w:rPr>
          <w:bCs/>
        </w:rPr>
        <w:t>ie</w:t>
      </w:r>
      <w:r w:rsidR="004B7B51" w:rsidRPr="004B7B51">
        <w:rPr>
          <w:bCs/>
        </w:rPr>
        <w:t xml:space="preserve"> Aktenführungsbefugnis </w:t>
      </w:r>
      <w:r w:rsidR="001F4F5D" w:rsidRPr="001F4F5D">
        <w:rPr>
          <w:bCs/>
        </w:rPr>
        <w:t>auf d</w:t>
      </w:r>
      <w:r w:rsidR="001F4F5D">
        <w:rPr>
          <w:bCs/>
        </w:rPr>
        <w:t>en Empfänger</w:t>
      </w:r>
      <w:r w:rsidR="001F4F5D" w:rsidRPr="001F4F5D">
        <w:rPr>
          <w:bCs/>
        </w:rPr>
        <w:t xml:space="preserve"> </w:t>
      </w:r>
      <w:r w:rsidR="004B7B51" w:rsidRPr="004B7B51">
        <w:rPr>
          <w:bCs/>
        </w:rPr>
        <w:t>über</w:t>
      </w:r>
      <w:bookmarkEnd w:id="77"/>
      <w:r w:rsidR="001F4F5D" w:rsidRPr="001F4F5D">
        <w:rPr>
          <w:bCs/>
        </w:rPr>
        <w:t>geht, gelten folgende Vorgaben</w:t>
      </w:r>
      <w:r w:rsidR="001F4F5D">
        <w:rPr>
          <w:bCs/>
        </w:rPr>
        <w:t>:</w:t>
      </w:r>
    </w:p>
    <w:p w14:paraId="1BA09EE5" w14:textId="70539240" w:rsidR="004B7B51" w:rsidRPr="004B7B51" w:rsidRDefault="004B7B51" w:rsidP="004B7B51">
      <w:pPr>
        <w:numPr>
          <w:ilvl w:val="0"/>
          <w:numId w:val="31"/>
        </w:numPr>
        <w:spacing w:after="160"/>
      </w:pPr>
      <w:r w:rsidRPr="004B7B51">
        <w:t xml:space="preserve">Sofern die Justiz ihre Akte mit Übergabe der Aktenführungsbefugnis an die Bußgeldbehörde übermittelt, enthält die EGVP-Nachricht die Akte/Teilakten in Form der einzelnen Ursprungsdateien einschließlich etwaiger Signaturdateien sowie die </w:t>
      </w:r>
      <w:proofErr w:type="spellStart"/>
      <w:r w:rsidRPr="004B7B51">
        <w:t>Repräsentate</w:t>
      </w:r>
      <w:proofErr w:type="spellEnd"/>
      <w:r w:rsidRPr="004B7B51">
        <w:t xml:space="preserve"> der Dokumente im </w:t>
      </w:r>
      <w:proofErr w:type="gramStart"/>
      <w:r w:rsidRPr="004B7B51">
        <w:t>PDF-Format</w:t>
      </w:r>
      <w:proofErr w:type="gramEnd"/>
      <w:r w:rsidRPr="004B7B51">
        <w:t xml:space="preserve">. Dabei werden zu jedem Dokument auch etwaige Signaturprüfergebnisse übermittelt. </w:t>
      </w:r>
    </w:p>
    <w:p w14:paraId="208EB186" w14:textId="6F6F2C4A" w:rsidR="004B7B51" w:rsidRPr="004B7B51" w:rsidRDefault="004B7B51" w:rsidP="004B7B51">
      <w:pPr>
        <w:pStyle w:val="Listenabsatz"/>
        <w:numPr>
          <w:ilvl w:val="0"/>
          <w:numId w:val="31"/>
        </w:numPr>
        <w:spacing w:after="160"/>
      </w:pPr>
      <w:r w:rsidRPr="004B7B51">
        <w:t xml:space="preserve">Sofern die Aktenführungsbefugnis nicht übergeht, werden in jedem Fall die </w:t>
      </w:r>
      <w:proofErr w:type="spellStart"/>
      <w:r w:rsidRPr="004B7B51">
        <w:t>Repräsentate</w:t>
      </w:r>
      <w:proofErr w:type="spellEnd"/>
      <w:r w:rsidRPr="004B7B51">
        <w:t xml:space="preserve"> der Dokumente im </w:t>
      </w:r>
      <w:proofErr w:type="gramStart"/>
      <w:r w:rsidRPr="004B7B51">
        <w:t>PDF-Format</w:t>
      </w:r>
      <w:proofErr w:type="gramEnd"/>
      <w:r w:rsidRPr="004B7B51">
        <w:t xml:space="preserve"> übermittelt. </w:t>
      </w:r>
      <w:proofErr w:type="spellStart"/>
      <w:r w:rsidRPr="004B7B51">
        <w:t>Ggf</w:t>
      </w:r>
      <w:proofErr w:type="spellEnd"/>
      <w:r w:rsidRPr="004B7B51">
        <w:t xml:space="preserve"> werden auch die Ursprungsdokumente übermittelt.</w:t>
      </w:r>
    </w:p>
    <w:p w14:paraId="4E63CE8B" w14:textId="693FD7CA" w:rsidR="004B7B51" w:rsidRPr="004B7B51" w:rsidRDefault="004B7B51" w:rsidP="004B7B51">
      <w:pPr>
        <w:numPr>
          <w:ilvl w:val="0"/>
          <w:numId w:val="31"/>
        </w:numPr>
        <w:spacing w:after="160"/>
      </w:pPr>
      <w:r w:rsidRPr="004B7B51">
        <w:t xml:space="preserve">Die Bußgeldbehörde übermittelt selbsterstellte elektronische Dokumente an die Justiz immer im PDF/A-Format. In bestimmten Fällen kann das elektronische Ausgangsdokument zusätzlich auch im Ausgangsformat (z.B. Excel) übermittelt werden. Dies gilt immer dann, wenn die </w:t>
      </w:r>
      <w:r w:rsidRPr="004B7B51">
        <w:lastRenderedPageBreak/>
        <w:t>Umwandlung technisch nicht möglich ist oder die Inhalte des Dokumentes nicht ohne Informationsverlust in das PDF/A-Format übertragen werden können (z.B. audiovisuelle Dateien). Ein entsprechender Hinweis ist zur Akte zu nehmen.</w:t>
      </w:r>
    </w:p>
    <w:p w14:paraId="64C1DBB9" w14:textId="51463D5E" w:rsidR="004B7B51" w:rsidRPr="004B7B51" w:rsidRDefault="004B7B51" w:rsidP="00E95816">
      <w:pPr>
        <w:spacing w:after="160"/>
        <w:ind w:left="708"/>
      </w:pPr>
      <w:r w:rsidRPr="004B7B51">
        <w:t>Dokumente Dritter werden von der Bußgeldstelle in das PDF/A-Format übertragen und an die Justiz übermittelt. Zusätzlich wird immer dann, wenn die Aktenführungsbefugnis auf die Justiz übergeht, auch das elektronische Ausgangsdokument selbst in seinem ursprünglichen Format einschließlich etwaiger Signaturdateien und Prüfergebnisse übermittelt.</w:t>
      </w:r>
    </w:p>
    <w:p w14:paraId="4F1EC6CC" w14:textId="2D0353BE" w:rsidR="001F4F5D" w:rsidRDefault="004B7B51" w:rsidP="004B13E8">
      <w:pPr>
        <w:numPr>
          <w:ilvl w:val="0"/>
          <w:numId w:val="31"/>
        </w:numPr>
        <w:spacing w:after="160"/>
      </w:pPr>
      <w:r w:rsidRPr="004B7B51">
        <w:t xml:space="preserve">Auf </w:t>
      </w:r>
      <w:proofErr w:type="spellStart"/>
      <w:r w:rsidRPr="004B7B51">
        <w:t>Repräsentaten</w:t>
      </w:r>
      <w:proofErr w:type="spellEnd"/>
      <w:r w:rsidRPr="004B7B51">
        <w:t xml:space="preserve"> angebrachte irreversible Markierungen, Stempel, Kommentare und handschriftlichen Notizen müssen mit übermittelt werden. </w:t>
      </w:r>
    </w:p>
    <w:p w14:paraId="7FBA33B8" w14:textId="0EAD28F3" w:rsidR="001F4F5D" w:rsidRDefault="007D6666" w:rsidP="004B13E8">
      <w:pPr>
        <w:spacing w:after="160"/>
      </w:pPr>
      <w:r>
        <w:t>Fachliche Rahmenbedingungen sind in der Anlage unter 9.2 zusammengetragen.</w:t>
      </w:r>
    </w:p>
    <w:p w14:paraId="53780023" w14:textId="4154AB7A" w:rsidR="002617E5" w:rsidRDefault="002617E5" w:rsidP="004B13E8">
      <w:pPr>
        <w:spacing w:after="160"/>
      </w:pPr>
      <w:r>
        <w:t xml:space="preserve">Für die Übermittlung strukturierter Daten im Bußgeldverfahren stehen gesonderte </w:t>
      </w:r>
      <w:proofErr w:type="spellStart"/>
      <w:r>
        <w:t>XJustiz</w:t>
      </w:r>
      <w:proofErr w:type="spellEnd"/>
      <w:r>
        <w:t>-Nachrichten zur Verfügung, die verwendet werden müssen</w:t>
      </w:r>
      <w:r w:rsidR="001A5C96">
        <w:t>.</w:t>
      </w:r>
      <w:r>
        <w:t xml:space="preserve"> </w:t>
      </w:r>
    </w:p>
    <w:p w14:paraId="18B89642" w14:textId="77777777" w:rsidR="001A5C96" w:rsidRDefault="001A5C96" w:rsidP="001A5C96">
      <w:r>
        <w:t>Nach</w:t>
      </w:r>
      <w:r w:rsidRPr="001B4575">
        <w:t>folgend</w:t>
      </w:r>
      <w:r>
        <w:t xml:space="preserve"> sind die verschiedenen</w:t>
      </w:r>
      <w:r w:rsidRPr="001B4575">
        <w:t xml:space="preserve"> Kommunikationsszenarien </w:t>
      </w:r>
      <w:r>
        <w:t xml:space="preserve">aufgeführt. Dabei ist jeweils angegeben, ob bei dem Kommunikationsanlass auch Schriftgutobjekte zu übermitteln sind, welche </w:t>
      </w:r>
      <w:proofErr w:type="spellStart"/>
      <w:r>
        <w:t>XJustiz</w:t>
      </w:r>
      <w:proofErr w:type="spellEnd"/>
      <w:r>
        <w:t xml:space="preserve">-Nachricht zu verwenden ist und welcher Wert im Element „Ereignis“ im Nachrichtenkopf anzugeben ist. </w:t>
      </w:r>
    </w:p>
    <w:p w14:paraId="66859384" w14:textId="091137FD" w:rsidR="001A5C96" w:rsidRDefault="001A5C96" w:rsidP="001A5C96">
      <w:r>
        <w:t xml:space="preserve">Darüber hinaus wurde eine Anlage erstellt, in der zu jeder </w:t>
      </w:r>
      <w:proofErr w:type="spellStart"/>
      <w:r>
        <w:t>XJustiz</w:t>
      </w:r>
      <w:proofErr w:type="spellEnd"/>
      <w:r>
        <w:t>-Nachricht angegeben ist, welche Werte in welcher Form erwartet werden</w:t>
      </w:r>
      <w:r w:rsidR="00E95816">
        <w:t xml:space="preserve"> </w:t>
      </w:r>
      <w:r w:rsidR="00834586">
        <w:t>(</w:t>
      </w:r>
      <w:r w:rsidR="00834586" w:rsidRPr="00834586">
        <w:t>2024_08_30_ERV_ Profilierung_XJustiz_Nachrichten_Bussgeldsachen.xlsx</w:t>
      </w:r>
      <w:r w:rsidR="00E95816">
        <w:t>)</w:t>
      </w:r>
    </w:p>
    <w:p w14:paraId="2D792BDC" w14:textId="580B5832" w:rsidR="001A5C96" w:rsidRDefault="001A5C96" w:rsidP="001A5C96">
      <w:pPr>
        <w:pStyle w:val="berschrift3"/>
      </w:pPr>
      <w:bookmarkStart w:id="78" w:name="_Toc94772608"/>
      <w:r>
        <w:t>Kommunikation von der Bußgeldbehörde zur Justiz</w:t>
      </w:r>
      <w:bookmarkEnd w:id="78"/>
    </w:p>
    <w:p w14:paraId="1C9468E5" w14:textId="77777777" w:rsidR="001A5C96" w:rsidRDefault="001A5C96" w:rsidP="001A5C96">
      <w:r>
        <w:t xml:space="preserve">Der </w:t>
      </w:r>
      <w:r w:rsidRPr="00D21C6D">
        <w:t xml:space="preserve">Grund der </w:t>
      </w:r>
      <w:r>
        <w:t>Nachrichtenübermittlung</w:t>
      </w:r>
      <w:r w:rsidRPr="00D21C6D">
        <w:t xml:space="preserve"> wird im Anschreiben angegeben</w:t>
      </w:r>
      <w:r>
        <w:t xml:space="preserve">. Zusätzlich wird im Nachrichtenkopf der </w:t>
      </w:r>
      <w:proofErr w:type="spellStart"/>
      <w:r>
        <w:t>XJustiz</w:t>
      </w:r>
      <w:proofErr w:type="spellEnd"/>
      <w:r>
        <w:t>-Nachricht im Element „</w:t>
      </w:r>
      <w:proofErr w:type="spellStart"/>
      <w:r>
        <w:t>ereignis</w:t>
      </w:r>
      <w:proofErr w:type="spellEnd"/>
      <w:r>
        <w:t xml:space="preserve">“ der Anlass der Übermittlung aufgeführt, </w:t>
      </w:r>
      <w:r w:rsidRPr="00D21C6D">
        <w:t xml:space="preserve">damit automatisiert erkannt werden kann, </w:t>
      </w:r>
      <w:r>
        <w:t>ob ein Bußgeldverfahren oder</w:t>
      </w:r>
      <w:r w:rsidRPr="00D21C6D">
        <w:t xml:space="preserve"> ein Strafverfahren angelegt werden muss</w:t>
      </w:r>
      <w:r>
        <w:t>. Für das Element „</w:t>
      </w:r>
      <w:proofErr w:type="spellStart"/>
      <w:r>
        <w:t>ereignis</w:t>
      </w:r>
      <w:proofErr w:type="spellEnd"/>
      <w:r>
        <w:t xml:space="preserve">“ steht eine Werteliste bereit. </w:t>
      </w:r>
    </w:p>
    <w:p w14:paraId="0488E818" w14:textId="77777777" w:rsidR="001A5C96" w:rsidRDefault="001A5C96" w:rsidP="001A5C96"/>
    <w:tbl>
      <w:tblPr>
        <w:tblStyle w:val="Tabellenraster"/>
        <w:tblW w:w="0" w:type="auto"/>
        <w:tblLayout w:type="fixed"/>
        <w:tblLook w:val="04A0" w:firstRow="1" w:lastRow="0" w:firstColumn="1" w:lastColumn="0" w:noHBand="0" w:noVBand="1"/>
      </w:tblPr>
      <w:tblGrid>
        <w:gridCol w:w="2812"/>
        <w:gridCol w:w="1436"/>
        <w:gridCol w:w="1559"/>
        <w:gridCol w:w="1418"/>
        <w:gridCol w:w="1837"/>
      </w:tblGrid>
      <w:tr w:rsidR="001A5C96" w:rsidRPr="00D21C6D" w14:paraId="53FBAD7A" w14:textId="77777777" w:rsidTr="005A44A5">
        <w:tc>
          <w:tcPr>
            <w:tcW w:w="2812" w:type="dxa"/>
          </w:tcPr>
          <w:p w14:paraId="133C9E76" w14:textId="77777777" w:rsidR="001A5C96" w:rsidRPr="00615994" w:rsidRDefault="001A5C96" w:rsidP="005A44A5">
            <w:pPr>
              <w:spacing w:line="240" w:lineRule="auto"/>
              <w:rPr>
                <w:b/>
                <w:bCs/>
              </w:rPr>
            </w:pPr>
            <w:r>
              <w:rPr>
                <w:b/>
                <w:bCs/>
              </w:rPr>
              <w:t>Kommunikationsanlass</w:t>
            </w:r>
            <w:r w:rsidRPr="00615994">
              <w:rPr>
                <w:b/>
                <w:bCs/>
              </w:rPr>
              <w:t xml:space="preserve"> </w:t>
            </w:r>
          </w:p>
        </w:tc>
        <w:tc>
          <w:tcPr>
            <w:tcW w:w="1436" w:type="dxa"/>
          </w:tcPr>
          <w:p w14:paraId="1797E21F" w14:textId="77777777" w:rsidR="001A5C96" w:rsidRPr="00D21C6D" w:rsidRDefault="001A5C96" w:rsidP="005A44A5">
            <w:pPr>
              <w:spacing w:line="240" w:lineRule="auto"/>
              <w:rPr>
                <w:b/>
                <w:bCs/>
              </w:rPr>
            </w:pPr>
            <w:r w:rsidRPr="00D21C6D">
              <w:rPr>
                <w:b/>
                <w:bCs/>
              </w:rPr>
              <w:t>Möglicher Empfänger</w:t>
            </w:r>
          </w:p>
        </w:tc>
        <w:tc>
          <w:tcPr>
            <w:tcW w:w="1559" w:type="dxa"/>
          </w:tcPr>
          <w:p w14:paraId="38CA7D27" w14:textId="77777777" w:rsidR="001A5C96" w:rsidRPr="00615994" w:rsidRDefault="001A5C96" w:rsidP="005A44A5">
            <w:pPr>
              <w:spacing w:line="240" w:lineRule="auto"/>
              <w:rPr>
                <w:b/>
                <w:bCs/>
              </w:rPr>
            </w:pPr>
            <w:r>
              <w:rPr>
                <w:b/>
                <w:bCs/>
              </w:rPr>
              <w:t xml:space="preserve">Schriftgutobjekte </w:t>
            </w:r>
          </w:p>
        </w:tc>
        <w:tc>
          <w:tcPr>
            <w:tcW w:w="1418" w:type="dxa"/>
          </w:tcPr>
          <w:p w14:paraId="4B301C5B" w14:textId="77777777" w:rsidR="001A5C96" w:rsidRPr="00615994" w:rsidRDefault="001A5C96" w:rsidP="005A44A5">
            <w:pPr>
              <w:spacing w:line="240" w:lineRule="auto"/>
              <w:rPr>
                <w:b/>
                <w:bCs/>
              </w:rPr>
            </w:pPr>
            <w:proofErr w:type="spellStart"/>
            <w:r>
              <w:rPr>
                <w:b/>
                <w:bCs/>
              </w:rPr>
              <w:t>XJustiz</w:t>
            </w:r>
            <w:proofErr w:type="spellEnd"/>
            <w:r>
              <w:rPr>
                <w:b/>
                <w:bCs/>
              </w:rPr>
              <w:t>-</w:t>
            </w:r>
            <w:r w:rsidRPr="00615994">
              <w:rPr>
                <w:b/>
                <w:bCs/>
              </w:rPr>
              <w:t xml:space="preserve">Nachricht </w:t>
            </w:r>
          </w:p>
        </w:tc>
        <w:tc>
          <w:tcPr>
            <w:tcW w:w="1837" w:type="dxa"/>
          </w:tcPr>
          <w:p w14:paraId="0FBCAB13" w14:textId="77777777" w:rsidR="001A5C96" w:rsidRPr="00615994" w:rsidRDefault="001A5C96" w:rsidP="005A44A5">
            <w:pPr>
              <w:spacing w:line="240" w:lineRule="auto"/>
              <w:rPr>
                <w:b/>
                <w:bCs/>
              </w:rPr>
            </w:pPr>
            <w:r>
              <w:rPr>
                <w:b/>
                <w:bCs/>
              </w:rPr>
              <w:t xml:space="preserve">Codeliste </w:t>
            </w:r>
            <w:r w:rsidRPr="00615994">
              <w:rPr>
                <w:b/>
                <w:bCs/>
              </w:rPr>
              <w:t xml:space="preserve">Ereignis </w:t>
            </w:r>
          </w:p>
        </w:tc>
      </w:tr>
      <w:tr w:rsidR="001A5C96" w:rsidRPr="00D21C6D" w14:paraId="5D4FEC94" w14:textId="77777777" w:rsidTr="005A44A5">
        <w:tc>
          <w:tcPr>
            <w:tcW w:w="2812" w:type="dxa"/>
          </w:tcPr>
          <w:p w14:paraId="793AF649" w14:textId="77777777" w:rsidR="001A5C96" w:rsidRPr="00D21C6D" w:rsidRDefault="001A5C96" w:rsidP="005A44A5">
            <w:pPr>
              <w:spacing w:line="240" w:lineRule="auto"/>
            </w:pPr>
            <w:r w:rsidRPr="00D21C6D">
              <w:t>Rechtsbehelfsabgabe (§ 69 Abs. 3 OW</w:t>
            </w:r>
            <w:r>
              <w:t>i</w:t>
            </w:r>
            <w:r w:rsidRPr="00D21C6D">
              <w:t>G)</w:t>
            </w:r>
          </w:p>
        </w:tc>
        <w:tc>
          <w:tcPr>
            <w:tcW w:w="1436" w:type="dxa"/>
          </w:tcPr>
          <w:p w14:paraId="66074DF8" w14:textId="77777777" w:rsidR="001A5C96" w:rsidRPr="00D21C6D" w:rsidRDefault="001A5C96" w:rsidP="005A44A5">
            <w:pPr>
              <w:spacing w:line="240" w:lineRule="auto"/>
            </w:pPr>
            <w:proofErr w:type="spellStart"/>
            <w:r w:rsidRPr="00D21C6D">
              <w:t>StA</w:t>
            </w:r>
            <w:proofErr w:type="spellEnd"/>
          </w:p>
        </w:tc>
        <w:tc>
          <w:tcPr>
            <w:tcW w:w="1559" w:type="dxa"/>
          </w:tcPr>
          <w:p w14:paraId="4147223F" w14:textId="77777777" w:rsidR="001A5C96" w:rsidRPr="00D21C6D" w:rsidRDefault="001A5C96" w:rsidP="005A44A5">
            <w:pPr>
              <w:spacing w:line="240" w:lineRule="auto"/>
            </w:pPr>
            <w:r w:rsidRPr="00D21C6D">
              <w:t>Anschreiben, Akte</w:t>
            </w:r>
          </w:p>
          <w:p w14:paraId="60F9AE17" w14:textId="77777777" w:rsidR="001A5C96" w:rsidRPr="00D21C6D" w:rsidRDefault="001A5C96" w:rsidP="005A44A5">
            <w:pPr>
              <w:spacing w:line="240" w:lineRule="auto"/>
            </w:pPr>
          </w:p>
        </w:tc>
        <w:tc>
          <w:tcPr>
            <w:tcW w:w="1418" w:type="dxa"/>
          </w:tcPr>
          <w:p w14:paraId="65989513" w14:textId="7073167D" w:rsidR="001A5C96" w:rsidRPr="00D21C6D" w:rsidRDefault="00530FFC" w:rsidP="005A44A5">
            <w:pPr>
              <w:spacing w:line="240" w:lineRule="auto"/>
            </w:pPr>
            <w:proofErr w:type="gramStart"/>
            <w:r>
              <w:t>n</w:t>
            </w:r>
            <w:r w:rsidRPr="00530FFC">
              <w:t>achricht.straf.owi.verfahrensmitteilung</w:t>
            </w:r>
            <w:proofErr w:type="gramEnd"/>
            <w:r w:rsidRPr="00530FFC">
              <w:t>.externAnJustiz.0500010</w:t>
            </w:r>
          </w:p>
        </w:tc>
        <w:tc>
          <w:tcPr>
            <w:tcW w:w="1837" w:type="dxa"/>
          </w:tcPr>
          <w:p w14:paraId="299BE93F" w14:textId="77777777" w:rsidR="001A5C96" w:rsidRPr="00D21C6D" w:rsidRDefault="001A5C96" w:rsidP="005A44A5">
            <w:pPr>
              <w:spacing w:line="240" w:lineRule="auto"/>
            </w:pPr>
            <w:r>
              <w:t xml:space="preserve">Code </w:t>
            </w:r>
            <w:r w:rsidRPr="00D21C6D">
              <w:t>116</w:t>
            </w:r>
            <w:r>
              <w:t>,</w:t>
            </w:r>
            <w:r w:rsidRPr="00D21C6D">
              <w:t xml:space="preserve"> Neueingang OWI</w:t>
            </w:r>
          </w:p>
        </w:tc>
      </w:tr>
      <w:tr w:rsidR="001A5C96" w:rsidRPr="00D21C6D" w14:paraId="02E6DEE6" w14:textId="77777777" w:rsidTr="005A44A5">
        <w:tc>
          <w:tcPr>
            <w:tcW w:w="2812" w:type="dxa"/>
          </w:tcPr>
          <w:p w14:paraId="5E33C9AC" w14:textId="77777777" w:rsidR="001A5C96" w:rsidRPr="00D21C6D" w:rsidRDefault="001A5C96" w:rsidP="005A44A5">
            <w:pPr>
              <w:spacing w:line="240" w:lineRule="auto"/>
            </w:pPr>
            <w:r w:rsidRPr="00D21C6D">
              <w:lastRenderedPageBreak/>
              <w:t>Abgabe als Straftat an die Staatsanwaltschaft (§ 41 OW</w:t>
            </w:r>
            <w:r>
              <w:t>i</w:t>
            </w:r>
            <w:r w:rsidRPr="00D21C6D">
              <w:t>G)</w:t>
            </w:r>
          </w:p>
        </w:tc>
        <w:tc>
          <w:tcPr>
            <w:tcW w:w="1436" w:type="dxa"/>
          </w:tcPr>
          <w:p w14:paraId="03CCB882" w14:textId="77777777" w:rsidR="001A5C96" w:rsidRPr="00D21C6D" w:rsidRDefault="001A5C96" w:rsidP="005A44A5">
            <w:pPr>
              <w:spacing w:line="240" w:lineRule="auto"/>
            </w:pPr>
            <w:proofErr w:type="spellStart"/>
            <w:r w:rsidRPr="00D21C6D">
              <w:t>StA</w:t>
            </w:r>
            <w:proofErr w:type="spellEnd"/>
          </w:p>
        </w:tc>
        <w:tc>
          <w:tcPr>
            <w:tcW w:w="1559" w:type="dxa"/>
          </w:tcPr>
          <w:p w14:paraId="5FCF11B7" w14:textId="77777777" w:rsidR="001A5C96" w:rsidRPr="00D21C6D" w:rsidRDefault="001A5C96" w:rsidP="005A44A5">
            <w:pPr>
              <w:spacing w:line="240" w:lineRule="auto"/>
            </w:pPr>
            <w:r w:rsidRPr="00D21C6D">
              <w:t xml:space="preserve">Anschreiben, Akte </w:t>
            </w:r>
          </w:p>
        </w:tc>
        <w:tc>
          <w:tcPr>
            <w:tcW w:w="1418" w:type="dxa"/>
          </w:tcPr>
          <w:p w14:paraId="25E7860E" w14:textId="714DB2F8" w:rsidR="001A5C96" w:rsidRPr="00D21C6D" w:rsidRDefault="00530FFC" w:rsidP="005A44A5">
            <w:pPr>
              <w:spacing w:line="240" w:lineRule="auto"/>
            </w:pPr>
            <w:proofErr w:type="gramStart"/>
            <w:r>
              <w:t>n</w:t>
            </w:r>
            <w:r w:rsidRPr="00530FFC">
              <w:t>achricht.straf.owi.verfahrensmitteilung</w:t>
            </w:r>
            <w:proofErr w:type="gramEnd"/>
            <w:r w:rsidRPr="00530FFC">
              <w:t>.externAnJustiz.0500010</w:t>
            </w:r>
          </w:p>
        </w:tc>
        <w:tc>
          <w:tcPr>
            <w:tcW w:w="1837" w:type="dxa"/>
          </w:tcPr>
          <w:p w14:paraId="3E0E8221" w14:textId="77777777" w:rsidR="001A5C96" w:rsidRPr="00D21C6D" w:rsidRDefault="001A5C96" w:rsidP="005A44A5">
            <w:pPr>
              <w:spacing w:line="240" w:lineRule="auto"/>
            </w:pPr>
            <w:r>
              <w:t xml:space="preserve">Code </w:t>
            </w:r>
            <w:r w:rsidRPr="00D21C6D">
              <w:t>115</w:t>
            </w:r>
            <w:r>
              <w:t>,</w:t>
            </w:r>
          </w:p>
          <w:p w14:paraId="4DA30AEC" w14:textId="77777777" w:rsidR="001A5C96" w:rsidRPr="00D21C6D" w:rsidRDefault="001A5C96" w:rsidP="005A44A5">
            <w:pPr>
              <w:spacing w:line="240" w:lineRule="auto"/>
            </w:pPr>
            <w:r w:rsidRPr="00D21C6D">
              <w:t>Neueingang</w:t>
            </w:r>
          </w:p>
        </w:tc>
      </w:tr>
      <w:tr w:rsidR="001A5C96" w:rsidRPr="00D21C6D" w14:paraId="00A68EAE" w14:textId="77777777" w:rsidTr="005A44A5">
        <w:tc>
          <w:tcPr>
            <w:tcW w:w="2812" w:type="dxa"/>
          </w:tcPr>
          <w:p w14:paraId="6E01C4E4" w14:textId="77777777" w:rsidR="001A5C96" w:rsidRPr="00D21C6D" w:rsidRDefault="001A5C96" w:rsidP="005A44A5">
            <w:pPr>
              <w:spacing w:line="240" w:lineRule="auto"/>
            </w:pPr>
            <w:r w:rsidRPr="00D21C6D">
              <w:t>Antrag auf gerichtliche Entscheidung (z.B. § 25a StVG)</w:t>
            </w:r>
          </w:p>
          <w:p w14:paraId="54EB4688" w14:textId="77777777" w:rsidR="001A5C96" w:rsidRPr="00D21C6D" w:rsidRDefault="001A5C96" w:rsidP="005A44A5">
            <w:pPr>
              <w:spacing w:line="240" w:lineRule="auto"/>
            </w:pPr>
            <w:r w:rsidRPr="00D21C6D">
              <w:t>Unterscheidung zwischen Kostenbescheid § 25a StVG, § 62 OWiG,</w:t>
            </w:r>
            <w:r>
              <w:t xml:space="preserve"> </w:t>
            </w:r>
            <w:r w:rsidRPr="00D21C6D">
              <w:t>103 OWiG</w:t>
            </w:r>
          </w:p>
          <w:p w14:paraId="60FDA8CB" w14:textId="77777777" w:rsidR="001A5C96" w:rsidRPr="00D21C6D" w:rsidRDefault="001A5C96" w:rsidP="005A44A5">
            <w:pPr>
              <w:spacing w:line="240" w:lineRule="auto"/>
              <w:rPr>
                <w:rFonts w:ascii="Times New Roman" w:hAnsi="Times New Roman"/>
              </w:rPr>
            </w:pPr>
          </w:p>
        </w:tc>
        <w:tc>
          <w:tcPr>
            <w:tcW w:w="1436" w:type="dxa"/>
          </w:tcPr>
          <w:p w14:paraId="7E416855" w14:textId="77777777" w:rsidR="001A5C96" w:rsidRPr="00D21C6D" w:rsidRDefault="001A5C96" w:rsidP="005A44A5">
            <w:pPr>
              <w:spacing w:line="240" w:lineRule="auto"/>
              <w:rPr>
                <w:highlight w:val="yellow"/>
              </w:rPr>
            </w:pPr>
            <w:r w:rsidRPr="00D21C6D">
              <w:t>Gericht</w:t>
            </w:r>
          </w:p>
        </w:tc>
        <w:tc>
          <w:tcPr>
            <w:tcW w:w="1559" w:type="dxa"/>
          </w:tcPr>
          <w:p w14:paraId="2E4C76FF" w14:textId="77777777" w:rsidR="001A5C96" w:rsidRPr="00D21C6D" w:rsidRDefault="001A5C96" w:rsidP="005A44A5">
            <w:pPr>
              <w:spacing w:line="240" w:lineRule="auto"/>
            </w:pPr>
            <w:r w:rsidRPr="00D21C6D">
              <w:t>Anschreiben, Akte</w:t>
            </w:r>
          </w:p>
        </w:tc>
        <w:tc>
          <w:tcPr>
            <w:tcW w:w="1418" w:type="dxa"/>
          </w:tcPr>
          <w:p w14:paraId="467DE0B0" w14:textId="449C33A4" w:rsidR="001A5C96" w:rsidRPr="00D21C6D" w:rsidRDefault="00530FFC" w:rsidP="005A44A5">
            <w:pPr>
              <w:spacing w:line="240" w:lineRule="auto"/>
            </w:pPr>
            <w:proofErr w:type="gramStart"/>
            <w:r w:rsidRPr="00530FFC">
              <w:t>nachricht.gds.uebermittlungSchriftgutobjekte</w:t>
            </w:r>
            <w:proofErr w:type="gramEnd"/>
            <w:r w:rsidRPr="00530FFC">
              <w:t>.0005005</w:t>
            </w:r>
          </w:p>
        </w:tc>
        <w:tc>
          <w:tcPr>
            <w:tcW w:w="1837" w:type="dxa"/>
          </w:tcPr>
          <w:p w14:paraId="6621A7C9" w14:textId="77777777" w:rsidR="001A5C96" w:rsidRDefault="001A5C96" w:rsidP="005A44A5">
            <w:pPr>
              <w:spacing w:line="240" w:lineRule="auto"/>
            </w:pPr>
            <w:r>
              <w:t>Code</w:t>
            </w:r>
            <w:r w:rsidRPr="00946176">
              <w:t xml:space="preserve"> 115</w:t>
            </w:r>
            <w:r>
              <w:t>,</w:t>
            </w:r>
          </w:p>
          <w:p w14:paraId="342EC0C8" w14:textId="77777777" w:rsidR="001A5C96" w:rsidRPr="00D21C6D" w:rsidRDefault="001A5C96" w:rsidP="005A44A5">
            <w:pPr>
              <w:spacing w:line="240" w:lineRule="auto"/>
            </w:pPr>
            <w:r>
              <w:t>Neueingang</w:t>
            </w:r>
          </w:p>
        </w:tc>
      </w:tr>
      <w:tr w:rsidR="001A5C96" w:rsidRPr="00D21C6D" w14:paraId="6AA282D2" w14:textId="77777777" w:rsidTr="005A44A5">
        <w:tc>
          <w:tcPr>
            <w:tcW w:w="2812" w:type="dxa"/>
          </w:tcPr>
          <w:p w14:paraId="10BC4A68" w14:textId="77777777" w:rsidR="001A5C96" w:rsidRPr="00D21C6D" w:rsidRDefault="001A5C96" w:rsidP="005A44A5">
            <w:pPr>
              <w:spacing w:line="240" w:lineRule="auto"/>
            </w:pPr>
            <w:r w:rsidRPr="00D21C6D">
              <w:t>Antrag auf Erzwingungshaft</w:t>
            </w:r>
            <w:r>
              <w:t xml:space="preserve"> gemäß § 96 OWiG</w:t>
            </w:r>
          </w:p>
        </w:tc>
        <w:tc>
          <w:tcPr>
            <w:tcW w:w="1436" w:type="dxa"/>
          </w:tcPr>
          <w:p w14:paraId="227F3D2B" w14:textId="77777777" w:rsidR="001A5C96" w:rsidRPr="00D21C6D" w:rsidRDefault="001A5C96" w:rsidP="005A44A5">
            <w:pPr>
              <w:spacing w:line="240" w:lineRule="auto"/>
            </w:pPr>
            <w:r w:rsidRPr="00D21C6D">
              <w:t>Gericht</w:t>
            </w:r>
          </w:p>
        </w:tc>
        <w:tc>
          <w:tcPr>
            <w:tcW w:w="1559" w:type="dxa"/>
          </w:tcPr>
          <w:p w14:paraId="065A613F" w14:textId="77777777" w:rsidR="001A5C96" w:rsidRPr="00D21C6D" w:rsidRDefault="001A5C96" w:rsidP="005A44A5">
            <w:pPr>
              <w:spacing w:line="240" w:lineRule="auto"/>
            </w:pPr>
            <w:r w:rsidRPr="00D21C6D">
              <w:t>Anschreiben, Aktenauszug</w:t>
            </w:r>
          </w:p>
        </w:tc>
        <w:tc>
          <w:tcPr>
            <w:tcW w:w="1418" w:type="dxa"/>
          </w:tcPr>
          <w:p w14:paraId="545155B6" w14:textId="79D67CF0" w:rsidR="001A5C96" w:rsidRPr="00D21C6D" w:rsidRDefault="00530FFC" w:rsidP="005A44A5">
            <w:pPr>
              <w:spacing w:line="240" w:lineRule="auto"/>
            </w:pPr>
            <w:proofErr w:type="gramStart"/>
            <w:r>
              <w:t>n</w:t>
            </w:r>
            <w:r w:rsidRPr="00530FFC">
              <w:t>achricht.straf.owi.verfahrensmitteilung</w:t>
            </w:r>
            <w:proofErr w:type="gramEnd"/>
            <w:r w:rsidRPr="00530FFC">
              <w:t>.externAnJustiz.0500010</w:t>
            </w:r>
          </w:p>
        </w:tc>
        <w:tc>
          <w:tcPr>
            <w:tcW w:w="1837" w:type="dxa"/>
          </w:tcPr>
          <w:p w14:paraId="4F520291" w14:textId="77777777" w:rsidR="001A5C96" w:rsidRPr="00D21C6D" w:rsidRDefault="001A5C96" w:rsidP="005A44A5">
            <w:pPr>
              <w:spacing w:line="240" w:lineRule="auto"/>
            </w:pPr>
            <w:r>
              <w:t>Code</w:t>
            </w:r>
            <w:r w:rsidRPr="00D21C6D">
              <w:t xml:space="preserve"> 117</w:t>
            </w:r>
            <w:r>
              <w:t>,</w:t>
            </w:r>
          </w:p>
          <w:p w14:paraId="183955EF" w14:textId="77777777" w:rsidR="001A5C96" w:rsidRPr="00D21C6D" w:rsidRDefault="001A5C96" w:rsidP="005A44A5">
            <w:pPr>
              <w:spacing w:line="240" w:lineRule="auto"/>
            </w:pPr>
            <w:r w:rsidRPr="00D21C6D">
              <w:t>Neueingang E-Haft</w:t>
            </w:r>
          </w:p>
        </w:tc>
      </w:tr>
      <w:tr w:rsidR="001A5C96" w:rsidRPr="00D21C6D" w14:paraId="3EC63ACB" w14:textId="77777777" w:rsidTr="005A44A5">
        <w:tc>
          <w:tcPr>
            <w:tcW w:w="2812" w:type="dxa"/>
          </w:tcPr>
          <w:p w14:paraId="778199B0" w14:textId="77777777" w:rsidR="001A5C96" w:rsidRPr="00D21C6D" w:rsidRDefault="001A5C96" w:rsidP="005A44A5">
            <w:pPr>
              <w:spacing w:line="240" w:lineRule="auto"/>
            </w:pPr>
            <w:r w:rsidRPr="00D21C6D">
              <w:t>Anträge nach § 98 OWiG (Antrag auf Umwandlung einer Geld</w:t>
            </w:r>
            <w:r>
              <w:t>buße</w:t>
            </w:r>
            <w:r w:rsidRPr="00D21C6D">
              <w:t xml:space="preserve"> in </w:t>
            </w:r>
            <w:r>
              <w:t xml:space="preserve">die Erbringung einer bestimmten Leistung wie z. B. einer Arbeitsauflage </w:t>
            </w:r>
            <w:r w:rsidRPr="00D21C6D">
              <w:t>(Jugendliche/Heranwachsende</w:t>
            </w:r>
            <w:r>
              <w:t>, Jugendarrest</w:t>
            </w:r>
            <w:r w:rsidRPr="00D21C6D">
              <w:t>)</w:t>
            </w:r>
          </w:p>
        </w:tc>
        <w:tc>
          <w:tcPr>
            <w:tcW w:w="1436" w:type="dxa"/>
          </w:tcPr>
          <w:p w14:paraId="41F1E841" w14:textId="77777777" w:rsidR="001A5C96" w:rsidRPr="00D21C6D" w:rsidRDefault="001A5C96" w:rsidP="005A44A5">
            <w:pPr>
              <w:spacing w:line="240" w:lineRule="auto"/>
            </w:pPr>
            <w:r w:rsidRPr="00D21C6D">
              <w:t>Gericht</w:t>
            </w:r>
          </w:p>
        </w:tc>
        <w:tc>
          <w:tcPr>
            <w:tcW w:w="1559" w:type="dxa"/>
          </w:tcPr>
          <w:p w14:paraId="7867CE11" w14:textId="77777777" w:rsidR="001A5C96" w:rsidRPr="00D21C6D" w:rsidRDefault="001A5C96" w:rsidP="005A44A5">
            <w:pPr>
              <w:spacing w:line="240" w:lineRule="auto"/>
            </w:pPr>
            <w:r w:rsidRPr="00D21C6D">
              <w:t>Anschreiben, Aktenauszug</w:t>
            </w:r>
          </w:p>
        </w:tc>
        <w:tc>
          <w:tcPr>
            <w:tcW w:w="1418" w:type="dxa"/>
          </w:tcPr>
          <w:p w14:paraId="415954D1" w14:textId="4B93CDED" w:rsidR="001A5C96" w:rsidRPr="00D21C6D" w:rsidRDefault="00530FFC" w:rsidP="005A44A5">
            <w:pPr>
              <w:spacing w:line="240" w:lineRule="auto"/>
            </w:pPr>
            <w:proofErr w:type="gramStart"/>
            <w:r>
              <w:t>n</w:t>
            </w:r>
            <w:r w:rsidRPr="00530FFC">
              <w:t>achricht.straf.owi.verfahrensmitteilung</w:t>
            </w:r>
            <w:proofErr w:type="gramEnd"/>
            <w:r w:rsidRPr="00530FFC">
              <w:t>.externAnJustiz.0500010</w:t>
            </w:r>
          </w:p>
        </w:tc>
        <w:tc>
          <w:tcPr>
            <w:tcW w:w="1837" w:type="dxa"/>
          </w:tcPr>
          <w:p w14:paraId="1B17AC52" w14:textId="77777777" w:rsidR="001A5C96" w:rsidRPr="00D21C6D" w:rsidRDefault="001A5C96" w:rsidP="005A44A5">
            <w:pPr>
              <w:spacing w:line="240" w:lineRule="auto"/>
            </w:pPr>
            <w:r>
              <w:t>Code</w:t>
            </w:r>
            <w:r w:rsidRPr="00D21C6D">
              <w:t xml:space="preserve"> 115</w:t>
            </w:r>
            <w:r>
              <w:t>,</w:t>
            </w:r>
          </w:p>
          <w:p w14:paraId="763A89D2" w14:textId="77777777" w:rsidR="001A5C96" w:rsidRPr="00D21C6D" w:rsidRDefault="001A5C96" w:rsidP="005A44A5">
            <w:pPr>
              <w:spacing w:line="240" w:lineRule="auto"/>
            </w:pPr>
            <w:r w:rsidRPr="00D21C6D">
              <w:t>Neueingang</w:t>
            </w:r>
          </w:p>
        </w:tc>
      </w:tr>
      <w:tr w:rsidR="001A5C96" w:rsidRPr="00D21C6D" w14:paraId="0710698A" w14:textId="77777777" w:rsidTr="005A44A5">
        <w:tc>
          <w:tcPr>
            <w:tcW w:w="2812" w:type="dxa"/>
          </w:tcPr>
          <w:p w14:paraId="55CA612D" w14:textId="77777777" w:rsidR="001A5C96" w:rsidRPr="00D21C6D" w:rsidRDefault="001A5C96" w:rsidP="005A44A5">
            <w:pPr>
              <w:spacing w:line="240" w:lineRule="auto"/>
            </w:pPr>
            <w:r w:rsidRPr="004B1A47">
              <w:t>Übermittlung neu eingegangener oder angeforderter Dokumente oder der Ergebnisse etwaiger Nachermittlungsaufträge</w:t>
            </w:r>
          </w:p>
        </w:tc>
        <w:tc>
          <w:tcPr>
            <w:tcW w:w="1436" w:type="dxa"/>
          </w:tcPr>
          <w:p w14:paraId="4FFED69C" w14:textId="77777777" w:rsidR="001A5C96" w:rsidRPr="00D21C6D" w:rsidRDefault="001A5C96" w:rsidP="005A44A5">
            <w:pPr>
              <w:spacing w:line="240" w:lineRule="auto"/>
            </w:pPr>
            <w:proofErr w:type="spellStart"/>
            <w:r w:rsidRPr="00D21C6D">
              <w:t>StA</w:t>
            </w:r>
            <w:proofErr w:type="spellEnd"/>
            <w:r w:rsidRPr="00D21C6D">
              <w:t>, Gericht</w:t>
            </w:r>
          </w:p>
        </w:tc>
        <w:tc>
          <w:tcPr>
            <w:tcW w:w="1559" w:type="dxa"/>
          </w:tcPr>
          <w:p w14:paraId="7E7C01A6" w14:textId="77777777" w:rsidR="001A5C96" w:rsidRPr="00D21C6D" w:rsidRDefault="001A5C96" w:rsidP="005A44A5">
            <w:pPr>
              <w:spacing w:line="240" w:lineRule="auto"/>
            </w:pPr>
            <w:r w:rsidRPr="00D21C6D">
              <w:t xml:space="preserve">Anschreiben, Dokumente </w:t>
            </w:r>
          </w:p>
        </w:tc>
        <w:tc>
          <w:tcPr>
            <w:tcW w:w="1418" w:type="dxa"/>
          </w:tcPr>
          <w:p w14:paraId="76583B7B" w14:textId="3FED6E6D" w:rsidR="001A5C96" w:rsidRPr="00D21C6D" w:rsidRDefault="00530FFC" w:rsidP="005A44A5">
            <w:pPr>
              <w:spacing w:line="240" w:lineRule="auto"/>
            </w:pPr>
            <w:proofErr w:type="gramStart"/>
            <w:r w:rsidRPr="00530FFC">
              <w:t>nachricht.gds.uebermittlungSchriftgutobjekte</w:t>
            </w:r>
            <w:proofErr w:type="gramEnd"/>
            <w:r w:rsidRPr="00530FFC">
              <w:t>.0005005</w:t>
            </w:r>
          </w:p>
        </w:tc>
        <w:tc>
          <w:tcPr>
            <w:tcW w:w="1837" w:type="dxa"/>
          </w:tcPr>
          <w:p w14:paraId="31EED964" w14:textId="77777777" w:rsidR="001A5C96" w:rsidRPr="00D21C6D" w:rsidRDefault="001A5C96" w:rsidP="005A44A5">
            <w:pPr>
              <w:spacing w:line="240" w:lineRule="auto"/>
            </w:pPr>
            <w:r>
              <w:t>Code</w:t>
            </w:r>
            <w:r w:rsidRPr="00D21C6D">
              <w:t xml:space="preserve"> 029</w:t>
            </w:r>
            <w:r>
              <w:t>,</w:t>
            </w:r>
          </w:p>
          <w:p w14:paraId="3316A6F9" w14:textId="77777777" w:rsidR="001A5C96" w:rsidRPr="00D21C6D" w:rsidRDefault="001A5C96" w:rsidP="005A44A5">
            <w:pPr>
              <w:spacing w:line="240" w:lineRule="auto"/>
            </w:pPr>
            <w:r w:rsidRPr="00D21C6D">
              <w:t>Ergänzende Unterlagen</w:t>
            </w:r>
          </w:p>
        </w:tc>
      </w:tr>
    </w:tbl>
    <w:p w14:paraId="1BAD86C3" w14:textId="77777777" w:rsidR="001A5C96" w:rsidRDefault="001A5C96" w:rsidP="001A5C96">
      <w:pPr>
        <w:pStyle w:val="berschrift3"/>
      </w:pPr>
      <w:bookmarkStart w:id="79" w:name="_Toc94772609"/>
      <w:r>
        <w:t>Kommunikation von der Justiz zur Bußgeldbehörde</w:t>
      </w:r>
      <w:bookmarkEnd w:id="79"/>
      <w:r>
        <w:t xml:space="preserve"> </w:t>
      </w:r>
    </w:p>
    <w:tbl>
      <w:tblPr>
        <w:tblStyle w:val="Tabellenraster"/>
        <w:tblW w:w="0" w:type="auto"/>
        <w:tblLook w:val="04A0" w:firstRow="1" w:lastRow="0" w:firstColumn="1" w:lastColumn="0" w:noHBand="0" w:noVBand="1"/>
      </w:tblPr>
      <w:tblGrid>
        <w:gridCol w:w="2042"/>
        <w:gridCol w:w="895"/>
        <w:gridCol w:w="2551"/>
        <w:gridCol w:w="1878"/>
        <w:gridCol w:w="1696"/>
      </w:tblGrid>
      <w:tr w:rsidR="001A5C96" w:rsidRPr="009F0A2E" w14:paraId="15A5BDFF" w14:textId="77777777" w:rsidTr="005A44A5">
        <w:trPr>
          <w:trHeight w:val="945"/>
        </w:trPr>
        <w:tc>
          <w:tcPr>
            <w:tcW w:w="0" w:type="auto"/>
          </w:tcPr>
          <w:p w14:paraId="6B17A015" w14:textId="77777777" w:rsidR="001A5C96" w:rsidRPr="009F0A2E" w:rsidRDefault="001A5C96" w:rsidP="005A44A5">
            <w:pPr>
              <w:spacing w:line="240" w:lineRule="auto"/>
              <w:rPr>
                <w:b/>
                <w:bCs/>
              </w:rPr>
            </w:pPr>
            <w:r w:rsidRPr="009F0A2E">
              <w:rPr>
                <w:b/>
                <w:bCs/>
              </w:rPr>
              <w:t xml:space="preserve">Kommunikationsanlass </w:t>
            </w:r>
          </w:p>
        </w:tc>
        <w:tc>
          <w:tcPr>
            <w:tcW w:w="895" w:type="dxa"/>
          </w:tcPr>
          <w:p w14:paraId="04653D25" w14:textId="77777777" w:rsidR="001A5C96" w:rsidRPr="009F0A2E" w:rsidRDefault="001A5C96" w:rsidP="005A44A5">
            <w:pPr>
              <w:spacing w:line="240" w:lineRule="auto"/>
              <w:rPr>
                <w:b/>
                <w:bCs/>
              </w:rPr>
            </w:pPr>
            <w:r w:rsidRPr="009F0A2E">
              <w:rPr>
                <w:b/>
                <w:bCs/>
              </w:rPr>
              <w:t xml:space="preserve">Möglicher </w:t>
            </w:r>
            <w:r>
              <w:rPr>
                <w:b/>
                <w:bCs/>
              </w:rPr>
              <w:t>Absender</w:t>
            </w:r>
          </w:p>
        </w:tc>
        <w:tc>
          <w:tcPr>
            <w:tcW w:w="2551" w:type="dxa"/>
          </w:tcPr>
          <w:p w14:paraId="3AE75D21" w14:textId="77777777" w:rsidR="001A5C96" w:rsidRPr="009F0A2E" w:rsidRDefault="001A5C96" w:rsidP="005A44A5">
            <w:pPr>
              <w:spacing w:line="240" w:lineRule="auto"/>
              <w:rPr>
                <w:b/>
                <w:bCs/>
              </w:rPr>
            </w:pPr>
            <w:r w:rsidRPr="009F0A2E">
              <w:rPr>
                <w:b/>
                <w:bCs/>
              </w:rPr>
              <w:t>Schriftgutobjekte</w:t>
            </w:r>
          </w:p>
        </w:tc>
        <w:tc>
          <w:tcPr>
            <w:tcW w:w="1559" w:type="dxa"/>
          </w:tcPr>
          <w:p w14:paraId="58EC86AA" w14:textId="77777777" w:rsidR="001A5C96" w:rsidRPr="009F0A2E" w:rsidRDefault="001A5C96" w:rsidP="005A44A5">
            <w:pPr>
              <w:spacing w:line="240" w:lineRule="auto"/>
              <w:rPr>
                <w:b/>
                <w:bCs/>
              </w:rPr>
            </w:pPr>
            <w:proofErr w:type="spellStart"/>
            <w:r w:rsidRPr="009F0A2E">
              <w:rPr>
                <w:b/>
                <w:bCs/>
              </w:rPr>
              <w:t>XJustiz</w:t>
            </w:r>
            <w:proofErr w:type="spellEnd"/>
            <w:r>
              <w:rPr>
                <w:b/>
                <w:bCs/>
              </w:rPr>
              <w:t>-</w:t>
            </w:r>
            <w:r w:rsidRPr="009F0A2E">
              <w:rPr>
                <w:b/>
                <w:bCs/>
              </w:rPr>
              <w:t>Nachricht</w:t>
            </w:r>
          </w:p>
        </w:tc>
        <w:tc>
          <w:tcPr>
            <w:tcW w:w="1696" w:type="dxa"/>
          </w:tcPr>
          <w:p w14:paraId="04F71322" w14:textId="77777777" w:rsidR="001A5C96" w:rsidRPr="009F0A2E" w:rsidRDefault="001A5C96" w:rsidP="005A44A5">
            <w:pPr>
              <w:spacing w:line="240" w:lineRule="auto"/>
              <w:rPr>
                <w:b/>
                <w:bCs/>
              </w:rPr>
            </w:pPr>
            <w:r w:rsidRPr="009F0A2E">
              <w:rPr>
                <w:b/>
                <w:bCs/>
              </w:rPr>
              <w:t>Ereignis</w:t>
            </w:r>
          </w:p>
        </w:tc>
      </w:tr>
      <w:tr w:rsidR="001A5C96" w:rsidRPr="009F0A2E" w14:paraId="4E2F4585" w14:textId="77777777" w:rsidTr="005A44A5">
        <w:tc>
          <w:tcPr>
            <w:tcW w:w="0" w:type="auto"/>
          </w:tcPr>
          <w:p w14:paraId="12768D6C" w14:textId="77777777" w:rsidR="001A5C96" w:rsidRPr="009F0A2E" w:rsidRDefault="001A5C96" w:rsidP="005A44A5">
            <w:pPr>
              <w:spacing w:line="240" w:lineRule="auto"/>
            </w:pPr>
            <w:r w:rsidRPr="009F0A2E">
              <w:t>Aktenzeichenmitteilung</w:t>
            </w:r>
          </w:p>
        </w:tc>
        <w:tc>
          <w:tcPr>
            <w:tcW w:w="895" w:type="dxa"/>
          </w:tcPr>
          <w:p w14:paraId="691C1B09" w14:textId="77777777" w:rsidR="001A5C96" w:rsidRDefault="001A5C96" w:rsidP="005A44A5">
            <w:pPr>
              <w:spacing w:line="240" w:lineRule="auto"/>
            </w:pPr>
            <w:proofErr w:type="spellStart"/>
            <w:r w:rsidRPr="009F0A2E">
              <w:t>StA</w:t>
            </w:r>
            <w:proofErr w:type="spellEnd"/>
            <w:r w:rsidRPr="009F0A2E">
              <w:t xml:space="preserve">, </w:t>
            </w:r>
          </w:p>
          <w:p w14:paraId="764607F3" w14:textId="77777777" w:rsidR="001A5C96" w:rsidRPr="009F0A2E" w:rsidRDefault="001A5C96" w:rsidP="005A44A5">
            <w:pPr>
              <w:spacing w:line="240" w:lineRule="auto"/>
            </w:pPr>
            <w:r w:rsidRPr="009F0A2E">
              <w:t>Gericht</w:t>
            </w:r>
          </w:p>
        </w:tc>
        <w:tc>
          <w:tcPr>
            <w:tcW w:w="2551" w:type="dxa"/>
          </w:tcPr>
          <w:p w14:paraId="77ABF3C1" w14:textId="77777777" w:rsidR="001A5C96" w:rsidRPr="009F0A2E" w:rsidRDefault="001A5C96" w:rsidP="005A44A5">
            <w:pPr>
              <w:spacing w:line="240" w:lineRule="auto"/>
            </w:pPr>
            <w:r>
              <w:t>keine</w:t>
            </w:r>
          </w:p>
        </w:tc>
        <w:tc>
          <w:tcPr>
            <w:tcW w:w="1559" w:type="dxa"/>
          </w:tcPr>
          <w:p w14:paraId="1AB32455" w14:textId="7FBEE3BB" w:rsidR="001A5C96" w:rsidRPr="009F0A2E" w:rsidRDefault="00530FFC" w:rsidP="005A44A5">
            <w:pPr>
              <w:spacing w:line="240" w:lineRule="auto"/>
            </w:pPr>
            <w:proofErr w:type="gramStart"/>
            <w:r w:rsidRPr="00530FFC">
              <w:t>nachricht.straf</w:t>
            </w:r>
            <w:proofErr w:type="gramEnd"/>
            <w:r w:rsidRPr="00530FFC">
              <w:t>.aktenzeichenmitteilung.0500002</w:t>
            </w:r>
          </w:p>
        </w:tc>
        <w:tc>
          <w:tcPr>
            <w:tcW w:w="1696" w:type="dxa"/>
          </w:tcPr>
          <w:p w14:paraId="65859609" w14:textId="77777777" w:rsidR="001A5C96" w:rsidRPr="009F0A2E" w:rsidRDefault="001A5C96" w:rsidP="005A44A5">
            <w:pPr>
              <w:spacing w:line="240" w:lineRule="auto"/>
            </w:pPr>
            <w:r>
              <w:t>Code</w:t>
            </w:r>
            <w:r w:rsidRPr="009F0A2E">
              <w:t xml:space="preserve"> 021</w:t>
            </w:r>
            <w:r>
              <w:t>,</w:t>
            </w:r>
          </w:p>
          <w:p w14:paraId="50D9CA35" w14:textId="77777777" w:rsidR="001A5C96" w:rsidRPr="009F0A2E" w:rsidRDefault="001A5C96" w:rsidP="005A44A5">
            <w:pPr>
              <w:spacing w:line="240" w:lineRule="auto"/>
            </w:pPr>
            <w:r w:rsidRPr="009F0A2E">
              <w:t>Aktenzeichenmitteilung</w:t>
            </w:r>
          </w:p>
        </w:tc>
      </w:tr>
      <w:tr w:rsidR="001A5C96" w:rsidRPr="009F0A2E" w14:paraId="21DBFC61" w14:textId="77777777" w:rsidTr="005A44A5">
        <w:tc>
          <w:tcPr>
            <w:tcW w:w="0" w:type="auto"/>
          </w:tcPr>
          <w:p w14:paraId="068AD93C" w14:textId="77777777" w:rsidR="001A5C96" w:rsidRPr="009F0A2E" w:rsidRDefault="001A5C96" w:rsidP="005A44A5">
            <w:pPr>
              <w:spacing w:line="240" w:lineRule="auto"/>
            </w:pPr>
            <w:r w:rsidRPr="009F0A2E">
              <w:t>Verfahrensausgangsmitteilung</w:t>
            </w:r>
          </w:p>
        </w:tc>
        <w:tc>
          <w:tcPr>
            <w:tcW w:w="895" w:type="dxa"/>
          </w:tcPr>
          <w:p w14:paraId="17BC8514" w14:textId="77777777" w:rsidR="001A5C96" w:rsidRDefault="001A5C96" w:rsidP="005A44A5">
            <w:pPr>
              <w:spacing w:line="240" w:lineRule="auto"/>
            </w:pPr>
            <w:proofErr w:type="spellStart"/>
            <w:r w:rsidRPr="009F0A2E">
              <w:t>StA</w:t>
            </w:r>
            <w:proofErr w:type="spellEnd"/>
            <w:r>
              <w:t xml:space="preserve">, </w:t>
            </w:r>
          </w:p>
          <w:p w14:paraId="3649FF2C" w14:textId="77777777" w:rsidR="001A5C96" w:rsidRPr="009F0A2E" w:rsidRDefault="001A5C96" w:rsidP="005A44A5">
            <w:pPr>
              <w:spacing w:line="240" w:lineRule="auto"/>
            </w:pPr>
            <w:r>
              <w:t>Gericht</w:t>
            </w:r>
          </w:p>
        </w:tc>
        <w:tc>
          <w:tcPr>
            <w:tcW w:w="2551" w:type="dxa"/>
          </w:tcPr>
          <w:p w14:paraId="4FCF0995" w14:textId="77777777" w:rsidR="001A5C96" w:rsidRPr="009F0A2E" w:rsidRDefault="001A5C96" w:rsidP="005A44A5">
            <w:pPr>
              <w:spacing w:line="240" w:lineRule="auto"/>
            </w:pPr>
            <w:r w:rsidRPr="009F0A2E">
              <w:t xml:space="preserve">ggf. gerichtliche Entscheidung, sofern diese angefordert wurde und ein fachlicher Grund für die Übermittlung besteht. </w:t>
            </w:r>
          </w:p>
        </w:tc>
        <w:tc>
          <w:tcPr>
            <w:tcW w:w="1559" w:type="dxa"/>
          </w:tcPr>
          <w:p w14:paraId="6CF6A1F1" w14:textId="66F4179C" w:rsidR="001A5C96" w:rsidRPr="009F0A2E" w:rsidRDefault="00530FFC" w:rsidP="005A44A5">
            <w:pPr>
              <w:spacing w:line="240" w:lineRule="auto"/>
            </w:pPr>
            <w:proofErr w:type="gramStart"/>
            <w:r w:rsidRPr="00530FFC">
              <w:t>nachricht.straf.owi.verfahrensmitteilung</w:t>
            </w:r>
            <w:proofErr w:type="gramEnd"/>
            <w:r w:rsidRPr="00530FFC">
              <w:t>.justizAnExtern.0500011</w:t>
            </w:r>
          </w:p>
        </w:tc>
        <w:tc>
          <w:tcPr>
            <w:tcW w:w="1696" w:type="dxa"/>
          </w:tcPr>
          <w:p w14:paraId="4CAF7D4E" w14:textId="77777777" w:rsidR="001A5C96" w:rsidRPr="009F0A2E" w:rsidRDefault="001A5C96" w:rsidP="005A44A5">
            <w:pPr>
              <w:spacing w:line="240" w:lineRule="auto"/>
            </w:pPr>
            <w:r>
              <w:t>Code</w:t>
            </w:r>
            <w:r w:rsidRPr="009F0A2E">
              <w:t xml:space="preserve"> 034</w:t>
            </w:r>
            <w:r>
              <w:t>,</w:t>
            </w:r>
          </w:p>
          <w:p w14:paraId="0367029D" w14:textId="77777777" w:rsidR="001A5C96" w:rsidRPr="009F0A2E" w:rsidRDefault="001A5C96" w:rsidP="005A44A5">
            <w:pPr>
              <w:spacing w:line="240" w:lineRule="auto"/>
            </w:pPr>
            <w:r w:rsidRPr="009F0A2E">
              <w:t>Ergebnismitteilung</w:t>
            </w:r>
          </w:p>
        </w:tc>
      </w:tr>
      <w:tr w:rsidR="001A5C96" w:rsidRPr="009F0A2E" w14:paraId="2C535396" w14:textId="77777777" w:rsidTr="005A44A5">
        <w:tc>
          <w:tcPr>
            <w:tcW w:w="0" w:type="auto"/>
          </w:tcPr>
          <w:p w14:paraId="0F6DE9B0" w14:textId="77777777" w:rsidR="001A5C96" w:rsidRPr="009F0A2E" w:rsidRDefault="001A5C96" w:rsidP="005A44A5">
            <w:pPr>
              <w:spacing w:line="240" w:lineRule="auto"/>
            </w:pPr>
            <w:r w:rsidRPr="009F0A2E">
              <w:t>Einstellung wegen einer Straftat und Abgabe zur Verfol</w:t>
            </w:r>
            <w:r w:rsidRPr="009F0A2E">
              <w:lastRenderedPageBreak/>
              <w:t xml:space="preserve">gung als Ordnungswidrigkeit (§ 43 OWiG) </w:t>
            </w:r>
          </w:p>
        </w:tc>
        <w:tc>
          <w:tcPr>
            <w:tcW w:w="895" w:type="dxa"/>
          </w:tcPr>
          <w:p w14:paraId="06AAAD41" w14:textId="77777777" w:rsidR="001A5C96" w:rsidRPr="009F0A2E" w:rsidRDefault="001A5C96" w:rsidP="005A44A5">
            <w:pPr>
              <w:spacing w:line="240" w:lineRule="auto"/>
            </w:pPr>
            <w:proofErr w:type="spellStart"/>
            <w:r w:rsidRPr="009F0A2E">
              <w:lastRenderedPageBreak/>
              <w:t>StA</w:t>
            </w:r>
            <w:proofErr w:type="spellEnd"/>
          </w:p>
        </w:tc>
        <w:tc>
          <w:tcPr>
            <w:tcW w:w="2551" w:type="dxa"/>
          </w:tcPr>
          <w:p w14:paraId="5CC53F73" w14:textId="77777777" w:rsidR="001A5C96" w:rsidRPr="009F0A2E" w:rsidRDefault="001A5C96" w:rsidP="005A44A5">
            <w:pPr>
              <w:spacing w:line="240" w:lineRule="auto"/>
            </w:pPr>
            <w:r w:rsidRPr="009F0A2E">
              <w:t xml:space="preserve">Anschreiben, </w:t>
            </w:r>
          </w:p>
          <w:p w14:paraId="161FF865" w14:textId="77777777" w:rsidR="001A5C96" w:rsidRPr="009F0A2E" w:rsidRDefault="001A5C96" w:rsidP="005A44A5">
            <w:pPr>
              <w:spacing w:line="240" w:lineRule="auto"/>
            </w:pPr>
            <w:r w:rsidRPr="009F0A2E">
              <w:t>Akte</w:t>
            </w:r>
            <w:r w:rsidRPr="009F0A2E">
              <w:rPr>
                <w:highlight w:val="yellow"/>
              </w:rPr>
              <w:t xml:space="preserve"> </w:t>
            </w:r>
          </w:p>
        </w:tc>
        <w:tc>
          <w:tcPr>
            <w:tcW w:w="1559" w:type="dxa"/>
          </w:tcPr>
          <w:p w14:paraId="6388F775" w14:textId="4CC17F79" w:rsidR="001A5C96" w:rsidRPr="009F0A2E" w:rsidRDefault="00530FFC" w:rsidP="005A44A5">
            <w:pPr>
              <w:spacing w:line="240" w:lineRule="auto"/>
            </w:pPr>
            <w:proofErr w:type="gramStart"/>
            <w:r>
              <w:t>n</w:t>
            </w:r>
            <w:r w:rsidRPr="00530FFC">
              <w:t>achricht.straf.owi.ver</w:t>
            </w:r>
            <w:r w:rsidRPr="00530FFC">
              <w:lastRenderedPageBreak/>
              <w:t>fahrensmitteilung</w:t>
            </w:r>
            <w:proofErr w:type="gramEnd"/>
            <w:r w:rsidRPr="00530FFC">
              <w:t>.externAnJustiz.0500010</w:t>
            </w:r>
          </w:p>
        </w:tc>
        <w:tc>
          <w:tcPr>
            <w:tcW w:w="1696" w:type="dxa"/>
          </w:tcPr>
          <w:p w14:paraId="188A2942" w14:textId="77777777" w:rsidR="001A5C96" w:rsidRPr="009F0A2E" w:rsidRDefault="001A5C96" w:rsidP="005A44A5">
            <w:pPr>
              <w:spacing w:line="240" w:lineRule="auto"/>
            </w:pPr>
            <w:r>
              <w:lastRenderedPageBreak/>
              <w:t>Code</w:t>
            </w:r>
            <w:r w:rsidRPr="009F0A2E">
              <w:t xml:space="preserve"> 141</w:t>
            </w:r>
            <w:r>
              <w:t>,</w:t>
            </w:r>
            <w:r w:rsidRPr="009F0A2E">
              <w:t xml:space="preserve"> </w:t>
            </w:r>
          </w:p>
          <w:p w14:paraId="075D9615" w14:textId="77777777" w:rsidR="001A5C96" w:rsidRPr="009F0A2E" w:rsidRDefault="001A5C96" w:rsidP="005A44A5">
            <w:pPr>
              <w:spacing w:line="240" w:lineRule="auto"/>
            </w:pPr>
            <w:r w:rsidRPr="009F0A2E">
              <w:t>Aktenabgabe</w:t>
            </w:r>
          </w:p>
        </w:tc>
      </w:tr>
      <w:tr w:rsidR="001A5C96" w:rsidRPr="009F0A2E" w14:paraId="3AE8FB47" w14:textId="77777777" w:rsidTr="005A44A5">
        <w:tc>
          <w:tcPr>
            <w:tcW w:w="0" w:type="auto"/>
          </w:tcPr>
          <w:p w14:paraId="13BA5E90" w14:textId="77777777" w:rsidR="001A5C96" w:rsidRPr="009F0A2E" w:rsidRDefault="001A5C96" w:rsidP="005A44A5">
            <w:pPr>
              <w:spacing w:line="240" w:lineRule="auto"/>
            </w:pPr>
            <w:r w:rsidRPr="009F0A2E">
              <w:rPr>
                <w:color w:val="000000"/>
              </w:rPr>
              <w:t xml:space="preserve">Zurückverweisung </w:t>
            </w:r>
            <w:r>
              <w:rPr>
                <w:color w:val="000000"/>
              </w:rPr>
              <w:t xml:space="preserve">der Sache bzw. endgültige Zurückgabe </w:t>
            </w:r>
            <w:r w:rsidRPr="009F0A2E">
              <w:rPr>
                <w:color w:val="000000"/>
              </w:rPr>
              <w:t xml:space="preserve">(§ 69 Abs. 5 OWiG) </w:t>
            </w:r>
          </w:p>
        </w:tc>
        <w:tc>
          <w:tcPr>
            <w:tcW w:w="895" w:type="dxa"/>
          </w:tcPr>
          <w:p w14:paraId="6FCA6F36" w14:textId="77777777" w:rsidR="001A5C96" w:rsidRPr="009F0A2E" w:rsidRDefault="001A5C96" w:rsidP="005A44A5">
            <w:pPr>
              <w:spacing w:line="240" w:lineRule="auto"/>
            </w:pPr>
            <w:proofErr w:type="spellStart"/>
            <w:r w:rsidRPr="004B1A47">
              <w:t>StA</w:t>
            </w:r>
            <w:proofErr w:type="spellEnd"/>
          </w:p>
        </w:tc>
        <w:tc>
          <w:tcPr>
            <w:tcW w:w="2551" w:type="dxa"/>
          </w:tcPr>
          <w:p w14:paraId="44194D99" w14:textId="77777777" w:rsidR="001A5C96" w:rsidRPr="009F0A2E" w:rsidRDefault="001A5C96" w:rsidP="005A44A5">
            <w:pPr>
              <w:spacing w:line="240" w:lineRule="auto"/>
            </w:pPr>
            <w:r w:rsidRPr="009F0A2E">
              <w:t xml:space="preserve">Anschreiben, Akte  </w:t>
            </w:r>
          </w:p>
        </w:tc>
        <w:tc>
          <w:tcPr>
            <w:tcW w:w="1559" w:type="dxa"/>
          </w:tcPr>
          <w:p w14:paraId="5F120444" w14:textId="0F2EEACC" w:rsidR="001A5C96" w:rsidRPr="009F0A2E" w:rsidRDefault="00530FFC" w:rsidP="005A44A5">
            <w:pPr>
              <w:spacing w:line="240" w:lineRule="auto"/>
            </w:pPr>
            <w:proofErr w:type="gramStart"/>
            <w:r w:rsidRPr="00530FFC">
              <w:t>nachricht.straf.owi.verfahrensmitteilung</w:t>
            </w:r>
            <w:proofErr w:type="gramEnd"/>
            <w:r w:rsidRPr="00530FFC">
              <w:t>.justizAnExtern.0500011</w:t>
            </w:r>
          </w:p>
        </w:tc>
        <w:tc>
          <w:tcPr>
            <w:tcW w:w="1696" w:type="dxa"/>
          </w:tcPr>
          <w:p w14:paraId="513A9C83" w14:textId="77777777" w:rsidR="001A5C96" w:rsidRPr="009F0A2E" w:rsidRDefault="001A5C96" w:rsidP="005A44A5">
            <w:pPr>
              <w:spacing w:line="240" w:lineRule="auto"/>
            </w:pPr>
            <w:r>
              <w:t>Code</w:t>
            </w:r>
            <w:r w:rsidRPr="009F0A2E">
              <w:t xml:space="preserve"> 034</w:t>
            </w:r>
            <w:r>
              <w:t>,</w:t>
            </w:r>
          </w:p>
          <w:p w14:paraId="50933870" w14:textId="77777777" w:rsidR="001A5C96" w:rsidRPr="009F0A2E" w:rsidRDefault="001A5C96" w:rsidP="005A44A5">
            <w:pPr>
              <w:spacing w:line="240" w:lineRule="auto"/>
            </w:pPr>
            <w:r w:rsidRPr="009F0A2E">
              <w:t>Ergebnismitteilung</w:t>
            </w:r>
          </w:p>
        </w:tc>
      </w:tr>
      <w:tr w:rsidR="001A5C96" w:rsidRPr="009F0A2E" w14:paraId="6514EF65" w14:textId="77777777" w:rsidTr="005A44A5">
        <w:tc>
          <w:tcPr>
            <w:tcW w:w="0" w:type="auto"/>
          </w:tcPr>
          <w:p w14:paraId="16FC9D6D" w14:textId="77777777" w:rsidR="001A5C96" w:rsidRPr="009F0A2E" w:rsidRDefault="001A5C96" w:rsidP="005A44A5">
            <w:pPr>
              <w:spacing w:line="240" w:lineRule="auto"/>
            </w:pPr>
            <w:proofErr w:type="spellStart"/>
            <w:r w:rsidRPr="009F0A2E">
              <w:t>Terminsmitteilung</w:t>
            </w:r>
            <w:proofErr w:type="spellEnd"/>
          </w:p>
        </w:tc>
        <w:tc>
          <w:tcPr>
            <w:tcW w:w="895" w:type="dxa"/>
          </w:tcPr>
          <w:p w14:paraId="74300EC6" w14:textId="77777777" w:rsidR="001A5C96" w:rsidRPr="009F0A2E" w:rsidRDefault="001A5C96" w:rsidP="005A44A5">
            <w:pPr>
              <w:spacing w:line="240" w:lineRule="auto"/>
            </w:pPr>
            <w:r w:rsidRPr="009F0A2E">
              <w:t>Gericht</w:t>
            </w:r>
          </w:p>
        </w:tc>
        <w:tc>
          <w:tcPr>
            <w:tcW w:w="2551" w:type="dxa"/>
          </w:tcPr>
          <w:p w14:paraId="72B3BA43" w14:textId="77777777" w:rsidR="001A5C96" w:rsidRPr="009F0A2E" w:rsidRDefault="001A5C96" w:rsidP="005A44A5">
            <w:pPr>
              <w:spacing w:line="240" w:lineRule="auto"/>
            </w:pPr>
            <w:r>
              <w:t>keine</w:t>
            </w:r>
          </w:p>
        </w:tc>
        <w:tc>
          <w:tcPr>
            <w:tcW w:w="1559" w:type="dxa"/>
          </w:tcPr>
          <w:p w14:paraId="73FD919A" w14:textId="5F962A46" w:rsidR="001A5C96" w:rsidRPr="00544622" w:rsidRDefault="00530FFC" w:rsidP="00530FFC">
            <w:pPr>
              <w:spacing w:line="240" w:lineRule="auto"/>
            </w:pPr>
            <w:proofErr w:type="gramStart"/>
            <w:r w:rsidRPr="00530FFC">
              <w:t>nachricht.gds.basisnachricht</w:t>
            </w:r>
            <w:proofErr w:type="gramEnd"/>
            <w:r w:rsidRPr="00530FFC">
              <w:t>.0005006</w:t>
            </w:r>
          </w:p>
        </w:tc>
        <w:tc>
          <w:tcPr>
            <w:tcW w:w="1696" w:type="dxa"/>
          </w:tcPr>
          <w:p w14:paraId="61C7A51F" w14:textId="77777777" w:rsidR="001A5C96" w:rsidRDefault="001A5C96" w:rsidP="005A44A5">
            <w:pPr>
              <w:spacing w:line="240" w:lineRule="auto"/>
            </w:pPr>
            <w:r>
              <w:t>Code</w:t>
            </w:r>
            <w:r w:rsidRPr="009F0A2E">
              <w:t xml:space="preserve"> 025</w:t>
            </w:r>
            <w:r>
              <w:t xml:space="preserve">, neuer Termin,  </w:t>
            </w:r>
          </w:p>
          <w:p w14:paraId="431690EB" w14:textId="77777777" w:rsidR="001A5C96" w:rsidRDefault="001A5C96" w:rsidP="005A44A5">
            <w:pPr>
              <w:spacing w:line="240" w:lineRule="auto"/>
            </w:pPr>
            <w:r>
              <w:t>Code</w:t>
            </w:r>
            <w:r w:rsidRPr="009F0A2E">
              <w:t xml:space="preserve"> 026</w:t>
            </w:r>
            <w:r>
              <w:t>, Terminaufhebung,</w:t>
            </w:r>
            <w:r w:rsidRPr="009F0A2E">
              <w:t xml:space="preserve"> </w:t>
            </w:r>
          </w:p>
          <w:p w14:paraId="53C26E79" w14:textId="77777777" w:rsidR="001A5C96" w:rsidRPr="009F0A2E" w:rsidRDefault="001A5C96" w:rsidP="005A44A5">
            <w:pPr>
              <w:spacing w:line="240" w:lineRule="auto"/>
            </w:pPr>
            <w:r>
              <w:t>Code</w:t>
            </w:r>
            <w:r w:rsidRPr="009F0A2E">
              <w:t xml:space="preserve"> 027</w:t>
            </w:r>
            <w:r>
              <w:t>, Umladung</w:t>
            </w:r>
          </w:p>
        </w:tc>
      </w:tr>
      <w:tr w:rsidR="001A5C96" w:rsidRPr="009F0A2E" w14:paraId="51F410D7" w14:textId="77777777" w:rsidTr="005A44A5">
        <w:tc>
          <w:tcPr>
            <w:tcW w:w="0" w:type="auto"/>
          </w:tcPr>
          <w:p w14:paraId="6F30F4EB" w14:textId="77777777" w:rsidR="001A5C96" w:rsidRPr="009F0A2E" w:rsidRDefault="001A5C96" w:rsidP="005A44A5">
            <w:pPr>
              <w:spacing w:line="240" w:lineRule="auto"/>
            </w:pPr>
            <w:r w:rsidRPr="009F0A2E">
              <w:t>Übermittlung neu eingegangener Dokumente</w:t>
            </w:r>
            <w:r w:rsidRPr="009F0A2E">
              <w:rPr>
                <w:color w:val="000000"/>
              </w:rPr>
              <w:t xml:space="preserve"> </w:t>
            </w:r>
          </w:p>
        </w:tc>
        <w:tc>
          <w:tcPr>
            <w:tcW w:w="895" w:type="dxa"/>
          </w:tcPr>
          <w:p w14:paraId="4430C58B" w14:textId="77777777" w:rsidR="001A5C96" w:rsidRDefault="001A5C96" w:rsidP="005A44A5">
            <w:pPr>
              <w:spacing w:line="240" w:lineRule="auto"/>
            </w:pPr>
            <w:proofErr w:type="spellStart"/>
            <w:r w:rsidRPr="009F0A2E">
              <w:t>StA</w:t>
            </w:r>
            <w:proofErr w:type="spellEnd"/>
            <w:r w:rsidRPr="009F0A2E">
              <w:t xml:space="preserve">, </w:t>
            </w:r>
          </w:p>
          <w:p w14:paraId="1E174E2C" w14:textId="77777777" w:rsidR="001A5C96" w:rsidRPr="009F0A2E" w:rsidRDefault="001A5C96" w:rsidP="005A44A5">
            <w:pPr>
              <w:spacing w:line="240" w:lineRule="auto"/>
            </w:pPr>
            <w:r w:rsidRPr="009F0A2E">
              <w:t>Gericht</w:t>
            </w:r>
          </w:p>
        </w:tc>
        <w:tc>
          <w:tcPr>
            <w:tcW w:w="2551" w:type="dxa"/>
          </w:tcPr>
          <w:p w14:paraId="7F1EBE4E" w14:textId="77777777" w:rsidR="001A5C96" w:rsidRPr="009F0A2E" w:rsidRDefault="001A5C96" w:rsidP="005A44A5">
            <w:pPr>
              <w:spacing w:line="240" w:lineRule="auto"/>
            </w:pPr>
            <w:r w:rsidRPr="00D21C6D">
              <w:t xml:space="preserve">Anschreiben, Dokumente </w:t>
            </w:r>
          </w:p>
        </w:tc>
        <w:tc>
          <w:tcPr>
            <w:tcW w:w="1559" w:type="dxa"/>
          </w:tcPr>
          <w:p w14:paraId="5977ABBF" w14:textId="0AF91EE3" w:rsidR="001A5C96" w:rsidRPr="009F0A2E" w:rsidRDefault="00530FFC" w:rsidP="005A44A5">
            <w:pPr>
              <w:spacing w:line="240" w:lineRule="auto"/>
            </w:pPr>
            <w:proofErr w:type="gramStart"/>
            <w:r w:rsidRPr="00530FFC">
              <w:t>nachricht.gds.uebermittlungSchriftgutobjekte</w:t>
            </w:r>
            <w:proofErr w:type="gramEnd"/>
            <w:r w:rsidRPr="00530FFC">
              <w:t>.0005005</w:t>
            </w:r>
          </w:p>
        </w:tc>
        <w:tc>
          <w:tcPr>
            <w:tcW w:w="1696" w:type="dxa"/>
          </w:tcPr>
          <w:p w14:paraId="5F04B080" w14:textId="77777777" w:rsidR="001A5C96" w:rsidRPr="009F0A2E" w:rsidRDefault="001A5C96" w:rsidP="005A44A5">
            <w:pPr>
              <w:spacing w:line="240" w:lineRule="auto"/>
            </w:pPr>
            <w:r>
              <w:t>Code</w:t>
            </w:r>
            <w:r w:rsidRPr="009F0A2E">
              <w:t xml:space="preserve"> 029</w:t>
            </w:r>
            <w:r>
              <w:t>, ergänzende Unterlage</w:t>
            </w:r>
          </w:p>
        </w:tc>
      </w:tr>
    </w:tbl>
    <w:p w14:paraId="12515651" w14:textId="77777777" w:rsidR="004B13E8" w:rsidRDefault="004B13E8" w:rsidP="00B15B64">
      <w:pPr>
        <w:spacing w:after="160"/>
      </w:pPr>
    </w:p>
    <w:p w14:paraId="63CB82A0" w14:textId="1A634DE3" w:rsidR="00225339" w:rsidRDefault="000D5D8F" w:rsidP="00225339">
      <w:pPr>
        <w:pStyle w:val="berschrift2"/>
      </w:pPr>
      <w:bookmarkStart w:id="80" w:name="_Toc120878600"/>
      <w:r w:rsidRPr="000D5D8F">
        <w:rPr>
          <w:color w:val="auto"/>
        </w:rPr>
        <w:t>Handels-, Genossenschafts- und Partnerschaftsregistersachen</w:t>
      </w:r>
      <w:bookmarkEnd w:id="80"/>
    </w:p>
    <w:p w14:paraId="65F3B231" w14:textId="476C5E64" w:rsidR="000D5D8F" w:rsidRDefault="000D5D8F" w:rsidP="000D5D8F">
      <w:pPr>
        <w:spacing w:before="100" w:beforeAutospacing="1" w:after="100" w:afterAutospacing="1"/>
      </w:pPr>
      <w:r w:rsidRPr="000D5D8F">
        <w:t>In den Handels-, Genossenschafts- und Partnerschaftsregistersachen gelten nicht die allgemeinen Vorschriften, insbesondere nicht die Formvorschriften der Elektronischer-Rechtsverkehr-Verordnung-ERVV. Hier sind die in den einzelnen Bundesländern erlassenen Rechtsverordnungen vorrangig zu beachten. Eine Übersicht der Verordnungen wird von der Bundesnotarkammer unter https://www.elrv.info/elektronischer-rechtsverkehr/uebersicht-verordnungen geführt.</w:t>
      </w:r>
    </w:p>
    <w:p w14:paraId="2E2CDAE9" w14:textId="77777777" w:rsidR="001D376A" w:rsidRDefault="001D376A" w:rsidP="001D376A">
      <w:pPr>
        <w:pStyle w:val="berschrift2"/>
      </w:pPr>
      <w:bookmarkStart w:id="81" w:name="_Toc120878601"/>
      <w:r w:rsidRPr="00797BFE">
        <w:t>Zentrales Schutzschriftenregister</w:t>
      </w:r>
      <w:bookmarkEnd w:id="81"/>
    </w:p>
    <w:p w14:paraId="147BDE96" w14:textId="497241DA" w:rsidR="001D376A" w:rsidRDefault="001D376A" w:rsidP="0036721F">
      <w:r w:rsidRPr="00797BFE">
        <w:t>Im Zentral</w:t>
      </w:r>
      <w:r>
        <w:t xml:space="preserve">en Schutzschriftenregister ist ein maschinell lesbarer Datensatz nach den Vorschriften des § 2 </w:t>
      </w:r>
      <w:proofErr w:type="spellStart"/>
      <w:r>
        <w:t>i.V.m</w:t>
      </w:r>
      <w:proofErr w:type="spellEnd"/>
      <w:r>
        <w:t>. § 1 SRV zu übermitteln. Dieser einheitlich strukturierte Datensatz sollte mindestens die Angaben nach § 1 Abs. 2 Nr. 1 und 2 enthalten.</w:t>
      </w:r>
    </w:p>
    <w:p w14:paraId="5C864378" w14:textId="3F55239C" w:rsidR="001D376A" w:rsidRDefault="001D376A" w:rsidP="0036721F">
      <w:r>
        <w:t xml:space="preserve">Eine vom Register als gültig akzeptierte Einreichung besteht mindestens aus einem Primärdokument – dem eigentlichen Schutzschriftendokument in einem der zugelassenen Dateiformate – sowie dem für die automatische Datenverarbeitung maßgebliche </w:t>
      </w:r>
      <w:proofErr w:type="spellStart"/>
      <w:r>
        <w:t>XJustiz</w:t>
      </w:r>
      <w:proofErr w:type="spellEnd"/>
      <w:r>
        <w:t>-Datensatz.</w:t>
      </w:r>
    </w:p>
    <w:p w14:paraId="4AC4F083" w14:textId="4043E23A" w:rsidR="001D376A" w:rsidRDefault="001D376A" w:rsidP="0036721F">
      <w:r>
        <w:t xml:space="preserve">Der </w:t>
      </w:r>
      <w:proofErr w:type="spellStart"/>
      <w:r>
        <w:t>XJustiz</w:t>
      </w:r>
      <w:proofErr w:type="spellEnd"/>
      <w:r>
        <w:t xml:space="preserve">-Datensatz enthält alle Strukturdaten zur Einreichung und ist somit für das Auffinden innerhalb des Zentralen Schutzschriftenregisters maßgeblich. Die Qualität der eingereichten Daten liegt in der alleinigen Verantwortung der einreichenden Person. Innerhalb der OSCI-Nachricht muss der </w:t>
      </w:r>
      <w:proofErr w:type="spellStart"/>
      <w:r>
        <w:t>XJustiz</w:t>
      </w:r>
      <w:proofErr w:type="spellEnd"/>
      <w:r>
        <w:t xml:space="preserve">-Datensatz zwingend den Dateinamen „xjustiz_nachricht.xml“ tragen. Möglich ist eine Einreichung nur mit dem jeweils gültigen </w:t>
      </w:r>
      <w:proofErr w:type="spellStart"/>
      <w:r>
        <w:t>XJustiz</w:t>
      </w:r>
      <w:proofErr w:type="spellEnd"/>
      <w:r>
        <w:t xml:space="preserve">-Datensatz, welcher unter </w:t>
      </w:r>
      <w:hyperlink r:id="rId37" w:history="1">
        <w:r w:rsidRPr="0036721F">
          <w:t>www.zssr.justiz.de</w:t>
        </w:r>
      </w:hyperlink>
      <w:r>
        <w:t xml:space="preserve"> </w:t>
      </w:r>
      <w:proofErr w:type="gramStart"/>
      <w:r>
        <w:t>bereit gestellt</w:t>
      </w:r>
      <w:proofErr w:type="gramEnd"/>
      <w:r>
        <w:t xml:space="preserve"> wird. Der über </w:t>
      </w:r>
      <w:proofErr w:type="spellStart"/>
      <w:r>
        <w:t>beA</w:t>
      </w:r>
      <w:proofErr w:type="spellEnd"/>
      <w:r>
        <w:t xml:space="preserve"> erzeugbare </w:t>
      </w:r>
      <w:proofErr w:type="spellStart"/>
      <w:r>
        <w:t>XJustiz</w:t>
      </w:r>
      <w:proofErr w:type="spellEnd"/>
      <w:r>
        <w:t>-Datensatz ist hier ausdrücklich nicht gültig.</w:t>
      </w:r>
    </w:p>
    <w:p w14:paraId="004BBB78" w14:textId="77777777" w:rsidR="001D376A" w:rsidRDefault="001D376A" w:rsidP="0036721F">
      <w:r>
        <w:lastRenderedPageBreak/>
        <w:t xml:space="preserve">Grundlage der automatisierten Datenverarbeitung ist ein strukturierter XML-Datensatz auf Basis des Standards </w:t>
      </w:r>
      <w:proofErr w:type="spellStart"/>
      <w:r>
        <w:t>XJustiz</w:t>
      </w:r>
      <w:proofErr w:type="spellEnd"/>
      <w:r>
        <w:t xml:space="preserve"> in der aktuellen Version, Fachmodul ZSSR, hier gilt jedoch weiterhin folgendes zu beachten:</w:t>
      </w:r>
    </w:p>
    <w:p w14:paraId="2ABCE0D9" w14:textId="0CB7DA16" w:rsidR="001D376A" w:rsidRDefault="001D376A" w:rsidP="0036721F">
      <w:r>
        <w:t xml:space="preserve">Sollte das Online-Formular für den elektronischen Versand verwendet werden, so wird der </w:t>
      </w:r>
      <w:proofErr w:type="spellStart"/>
      <w:r>
        <w:t>XJustiz</w:t>
      </w:r>
      <w:proofErr w:type="spellEnd"/>
      <w:r>
        <w:t>-Datensatz automatisch im Hintergrund erzeugt und mit der Einreichung an das Zentrale Schutzschriftenregister weitergeleitet.</w:t>
      </w:r>
    </w:p>
    <w:p w14:paraId="51735582" w14:textId="04364374" w:rsidR="001D376A" w:rsidRDefault="001D376A" w:rsidP="001D376A">
      <w:pPr>
        <w:spacing w:after="160" w:line="259" w:lineRule="auto"/>
      </w:pPr>
      <w:r>
        <w:t>Folgende Dateiformate sind zum jetzigen Zeitpunkt zulässig:</w:t>
      </w:r>
    </w:p>
    <w:p w14:paraId="50A434B7" w14:textId="77777777" w:rsidR="001D376A" w:rsidRPr="001D376A" w:rsidRDefault="001D376A" w:rsidP="001D376A">
      <w:pPr>
        <w:spacing w:after="160" w:line="259" w:lineRule="auto"/>
        <w:rPr>
          <w:lang w:val="en-US"/>
        </w:rPr>
      </w:pPr>
      <w:r w:rsidRPr="001D376A">
        <w:rPr>
          <w:lang w:val="en-US"/>
        </w:rPr>
        <w:t>1. PDF und PDF/A (.pdf)</w:t>
      </w:r>
    </w:p>
    <w:p w14:paraId="46873E2D" w14:textId="77777777" w:rsidR="001D376A" w:rsidRPr="001D376A" w:rsidRDefault="001D376A" w:rsidP="001D376A">
      <w:pPr>
        <w:spacing w:after="160" w:line="259" w:lineRule="auto"/>
        <w:rPr>
          <w:lang w:val="en-US"/>
        </w:rPr>
      </w:pPr>
      <w:r w:rsidRPr="001D376A">
        <w:rPr>
          <w:lang w:val="en-US"/>
        </w:rPr>
        <w:t>2. Rich Text Format (.rtf)</w:t>
      </w:r>
    </w:p>
    <w:p w14:paraId="4D691B30" w14:textId="77777777" w:rsidR="001D376A" w:rsidRDefault="001D376A" w:rsidP="001D376A">
      <w:pPr>
        <w:spacing w:after="160" w:line="259" w:lineRule="auto"/>
      </w:pPr>
      <w:r>
        <w:t>3. Microsoft Word Dokumente ohne Makros (.</w:t>
      </w:r>
      <w:proofErr w:type="spellStart"/>
      <w:r>
        <w:t>doc</w:t>
      </w:r>
      <w:proofErr w:type="spellEnd"/>
      <w:r>
        <w:t>, .</w:t>
      </w:r>
      <w:proofErr w:type="spellStart"/>
      <w:r>
        <w:t>docx</w:t>
      </w:r>
      <w:proofErr w:type="spellEnd"/>
      <w:r>
        <w:t>)</w:t>
      </w:r>
    </w:p>
    <w:p w14:paraId="737624EF" w14:textId="30C67B3B" w:rsidR="001D376A" w:rsidRDefault="001D376A" w:rsidP="001D376A">
      <w:pPr>
        <w:spacing w:after="160" w:line="259" w:lineRule="auto"/>
      </w:pPr>
      <w:r>
        <w:t>4. XML (.</w:t>
      </w:r>
      <w:proofErr w:type="spellStart"/>
      <w:r>
        <w:t>xml</w:t>
      </w:r>
      <w:proofErr w:type="spellEnd"/>
      <w:r>
        <w:t>)</w:t>
      </w:r>
    </w:p>
    <w:p w14:paraId="1673CA6E" w14:textId="77777777" w:rsidR="001D376A" w:rsidRDefault="001D376A" w:rsidP="001D376A">
      <w:pPr>
        <w:spacing w:after="160" w:line="259" w:lineRule="auto"/>
      </w:pPr>
      <w:r>
        <w:t>Ein Dokumentenschutz darf an den Dokumenten jeweils nicht angebracht werden.</w:t>
      </w:r>
    </w:p>
    <w:p w14:paraId="73299D1F" w14:textId="77777777" w:rsidR="001D376A" w:rsidRPr="00797BFE" w:rsidRDefault="001D376A" w:rsidP="001D376A">
      <w:pPr>
        <w:spacing w:after="160" w:line="259" w:lineRule="auto"/>
      </w:pPr>
    </w:p>
    <w:p w14:paraId="2D9EF766" w14:textId="77777777" w:rsidR="0080679B" w:rsidRPr="0080679B" w:rsidRDefault="0080679B" w:rsidP="0080679B">
      <w:pPr>
        <w:pStyle w:val="berschrift2"/>
      </w:pPr>
      <w:bookmarkStart w:id="82" w:name="_Toc120878602"/>
      <w:r w:rsidRPr="0080679B">
        <w:t>Zentrales Vollstreckungsgericht</w:t>
      </w:r>
      <w:bookmarkEnd w:id="82"/>
    </w:p>
    <w:p w14:paraId="185C7270" w14:textId="71866933" w:rsidR="0080679B" w:rsidRDefault="0080679B" w:rsidP="0080679B">
      <w:r w:rsidRPr="0080679B">
        <w:t>Sowohl das Schuldnerverzeichnis (§ 882h ZPO) als auch das Vermögensverzeichnis (§ 802k ZPO) werden für jedes Land von einem zentralen Vollstreckungsgericht geführt und können über eine zentrale und länderübergreifende Abfrage im Internet (</w:t>
      </w:r>
      <w:hyperlink r:id="rId38" w:history="1">
        <w:r w:rsidRPr="0080679B">
          <w:rPr>
            <w:rStyle w:val="Hyperlink"/>
          </w:rPr>
          <w:t>www.vollstreckungsportal.de</w:t>
        </w:r>
      </w:hyperlink>
      <w:r w:rsidRPr="0080679B">
        <w:t xml:space="preserve">) eingesehen und abgerufen werden. Die Einlieferung der Daten in das jeweilige Fachverfahren erfolgt über EGVP durch das Vollstreckungsorgan, vorrangig Gerichtsvollzieher, Stadtkassen, Finanzämter und Hauptzollämter. Die Eintragungsdaten müssen hierzu in einheitlich strukturierten Datensätzen im </w:t>
      </w:r>
      <w:proofErr w:type="spellStart"/>
      <w:r w:rsidRPr="0080679B">
        <w:t>XJustiz</w:t>
      </w:r>
      <w:proofErr w:type="spellEnd"/>
      <w:r w:rsidRPr="0080679B">
        <w:t>-Standard als XML-Datei übermittelt werden. Über das gemeinsame Vollstreckungsportal der Länder besteht für die einliefernden Stellen die Möglichkeit, auf einen Formulargenerator zuzugreifen. Jeder Datensatz muss einzeln übermittelt werden und wird nach Verarbeitung mit einer sogenannten Quittungsnachricht quittiert. Der Quittungsnachricht lässt sich entnehmen, ob die Verarbeitung erfolgreich war oder ob der Datensatz abgewiesen wurde. Wird der Datensatz abgewiesen, ist der Quittungsnachricht ein entsprechender Fehlercode über den Grund der Abweisung zu entnehmen.</w:t>
      </w:r>
      <w:r w:rsidRPr="0080679B">
        <w:br/>
        <w:t>Bei der Übermittlung von Datensätzen über EGVP handelt es sich somit nicht um ein Kommunikationsszenario im klassischen Sinn, sondern vielmehr um eine automatisierte Verarbeitungstätigkeit.</w:t>
      </w:r>
    </w:p>
    <w:p w14:paraId="4E7A8DEB" w14:textId="1A0A4DEE" w:rsidR="00951924" w:rsidRDefault="00951924" w:rsidP="0036721F">
      <w:pPr>
        <w:pStyle w:val="berschrift2"/>
      </w:pPr>
      <w:bookmarkStart w:id="83" w:name="_Toc120878603"/>
      <w:r>
        <w:t>Schiffsregistersachen</w:t>
      </w:r>
      <w:bookmarkEnd w:id="83"/>
    </w:p>
    <w:p w14:paraId="4EA34783" w14:textId="77777777" w:rsidR="00951924" w:rsidRDefault="00951924" w:rsidP="0036721F">
      <w:r>
        <w:t>In Schiffsregistersachen (Seeschiffsregister, Binnenschiffsregister, Schiffsbauregister) gelten für den elektronischen Rechtsverkehr – wie in Registersachen – vorrangig die in den einzelnen Bundesländern gemäß § 94 Abs. 1 S. 2 der Schiffsregisterordnung erlassenen Rechtsverordnungen.</w:t>
      </w:r>
    </w:p>
    <w:p w14:paraId="3FAFA82C" w14:textId="77777777" w:rsidR="00146741" w:rsidRDefault="00146741">
      <w:pPr>
        <w:spacing w:after="160" w:line="259" w:lineRule="auto"/>
        <w:rPr>
          <w:rFonts w:eastAsiaTheme="majorEastAsia"/>
          <w:b/>
          <w:bCs/>
          <w:color w:val="000000" w:themeColor="text1"/>
          <w:sz w:val="28"/>
          <w:szCs w:val="28"/>
          <w:u w:val="single"/>
          <w:lang w:eastAsia="en-US"/>
        </w:rPr>
      </w:pPr>
      <w:bookmarkStart w:id="84" w:name="_Ref100753485"/>
      <w:bookmarkStart w:id="85" w:name="_Toc120878604"/>
      <w:r>
        <w:br w:type="page"/>
      </w:r>
    </w:p>
    <w:p w14:paraId="6AE354AD" w14:textId="64AFD63A" w:rsidR="005A5B17" w:rsidRDefault="005A5B17" w:rsidP="005A5B17">
      <w:pPr>
        <w:pStyle w:val="berschrift1"/>
      </w:pPr>
      <w:r>
        <w:lastRenderedPageBreak/>
        <w:t>Anlage</w:t>
      </w:r>
      <w:bookmarkEnd w:id="84"/>
      <w:bookmarkEnd w:id="85"/>
      <w:r w:rsidR="00834586">
        <w:t>n</w:t>
      </w:r>
    </w:p>
    <w:p w14:paraId="336F31BD" w14:textId="77777777" w:rsidR="00F3474C" w:rsidRDefault="00F3474C" w:rsidP="00296E59">
      <w:pPr>
        <w:rPr>
          <w:rFonts w:eastAsiaTheme="majorEastAsia"/>
        </w:rPr>
      </w:pPr>
    </w:p>
    <w:p w14:paraId="55162C8A" w14:textId="10BB88B8" w:rsidR="00834586" w:rsidRDefault="00F3474C" w:rsidP="004653EF">
      <w:pPr>
        <w:pStyle w:val="berschrift2"/>
      </w:pPr>
      <w:r>
        <w:t xml:space="preserve">Beschreibung der Inhalte der </w:t>
      </w:r>
      <w:proofErr w:type="spellStart"/>
      <w:r>
        <w:t>XJustiz</w:t>
      </w:r>
      <w:proofErr w:type="spellEnd"/>
      <w:r>
        <w:t>-Nachricht</w:t>
      </w:r>
      <w:r w:rsidR="00834586">
        <w:t>en (Profilierung)</w:t>
      </w:r>
      <w:r>
        <w:t xml:space="preserve"> </w:t>
      </w:r>
    </w:p>
    <w:p w14:paraId="6A44D67B" w14:textId="1ECA2B44" w:rsidR="00F3474C" w:rsidRDefault="00F3474C" w:rsidP="00834586">
      <w:pPr>
        <w:pStyle w:val="Listenabsatz"/>
        <w:numPr>
          <w:ilvl w:val="0"/>
          <w:numId w:val="31"/>
        </w:numPr>
      </w:pPr>
      <w:r>
        <w:t>202</w:t>
      </w:r>
      <w:r w:rsidR="00834586">
        <w:t>4</w:t>
      </w:r>
      <w:r>
        <w:t>_</w:t>
      </w:r>
      <w:r w:rsidR="00834586">
        <w:t>08</w:t>
      </w:r>
      <w:r>
        <w:t>_</w:t>
      </w:r>
      <w:r w:rsidR="00834586">
        <w:t>30_</w:t>
      </w:r>
      <w:r w:rsidR="00FB4807">
        <w:t>ERV_</w:t>
      </w:r>
      <w:r>
        <w:t>Profilierung_XJustiz_Nachricht_</w:t>
      </w:r>
      <w:r w:rsidR="00FB4807">
        <w:t>Ue</w:t>
      </w:r>
      <w:r>
        <w:t>bermittlung_Schriftgutobjekte_und_eEB</w:t>
      </w:r>
    </w:p>
    <w:p w14:paraId="1D16089B" w14:textId="77777777" w:rsidR="00834586" w:rsidRDefault="00834586" w:rsidP="00834586"/>
    <w:p w14:paraId="495DE4E8" w14:textId="3BDB54F7" w:rsidR="00834586" w:rsidRDefault="00834586" w:rsidP="00834586">
      <w:pPr>
        <w:pStyle w:val="Listenabsatz"/>
        <w:numPr>
          <w:ilvl w:val="0"/>
          <w:numId w:val="31"/>
        </w:numPr>
      </w:pPr>
      <w:r>
        <w:t>2024_08_30_ERV_</w:t>
      </w:r>
      <w:r w:rsidRPr="00834586">
        <w:t xml:space="preserve"> </w:t>
      </w:r>
      <w:r>
        <w:t>Profilierung_XJustiz_Nachrichten_Bussgeldsachen.xlsx</w:t>
      </w:r>
    </w:p>
    <w:p w14:paraId="7765AEC1" w14:textId="77777777" w:rsidR="00F3474C" w:rsidRDefault="00F3474C" w:rsidP="00F3474C">
      <w:pPr>
        <w:rPr>
          <w:lang w:eastAsia="en-US"/>
        </w:rPr>
      </w:pPr>
    </w:p>
    <w:p w14:paraId="55034B08" w14:textId="77777777" w:rsidR="00F3474C" w:rsidRPr="00F3474C" w:rsidRDefault="00F3474C" w:rsidP="00F3474C">
      <w:pPr>
        <w:rPr>
          <w:lang w:eastAsia="en-US"/>
        </w:rPr>
      </w:pPr>
    </w:p>
    <w:p w14:paraId="1EFA8AF5" w14:textId="2DEAF391" w:rsidR="00F3474C" w:rsidRDefault="00F3474C" w:rsidP="004E65E5">
      <w:pPr>
        <w:pStyle w:val="berschrift2"/>
      </w:pPr>
      <w:r>
        <w:t>Bußgeldverfahren, Fachliche Rahmenbedingungen</w:t>
      </w:r>
    </w:p>
    <w:p w14:paraId="399B2ACB" w14:textId="77777777" w:rsidR="007D6666" w:rsidRDefault="007D6666" w:rsidP="007D6666">
      <w:pPr>
        <w:pStyle w:val="berschrift3"/>
      </w:pPr>
      <w:bookmarkStart w:id="86" w:name="_Toc94772550"/>
      <w:r>
        <w:t>Ausgangslage</w:t>
      </w:r>
      <w:bookmarkEnd w:id="86"/>
    </w:p>
    <w:p w14:paraId="10C58F15" w14:textId="77777777" w:rsidR="007D6666" w:rsidRPr="0044194E" w:rsidRDefault="007D6666" w:rsidP="007D6666">
      <w:pPr>
        <w:spacing w:after="160"/>
      </w:pPr>
      <w:r w:rsidRPr="0044194E">
        <w:t xml:space="preserve">Aktuell ist gemäß § 110a Abs. 1 S. 2 OWiG eine elektronische Aktenführung in Bußgeldverfahren nur zulässig, wenn sie als solche angeordnet bzw. zugelassen wurde, z.B. durch Rechtsverordnung der Bundes- oder Landesregierung. Die gesetzliche Pflicht zur Führung elektronischer Bußgeldakten greift erst ab dem 1. Januar 2026 (§ 110a Abs. 1 S. 1 OWiG </w:t>
      </w:r>
      <w:proofErr w:type="spellStart"/>
      <w:r w:rsidRPr="0044194E">
        <w:t>i.d</w:t>
      </w:r>
      <w:proofErr w:type="spellEnd"/>
      <w:r w:rsidRPr="0044194E">
        <w:t>. ab 1. Januar 2026 geltenden Fassung).</w:t>
      </w:r>
    </w:p>
    <w:p w14:paraId="060ECA3C" w14:textId="77777777" w:rsidR="007D6666" w:rsidRPr="0044194E" w:rsidRDefault="007D6666" w:rsidP="007D6666">
      <w:pPr>
        <w:spacing w:after="160"/>
      </w:pPr>
      <w:r w:rsidRPr="0044194E">
        <w:t xml:space="preserve">Dass in der Praxis viele Behörden ihre Akten rein elektronisch führen, obwohl sie formal zu einer Führung der Akten in Papier verpflichtet sind, wird von der Rechtsprechung akzeptiert, wenn es zu irgendeinem Zeitpunkt im Verfahren zum Ausdruck der Akte kommt (z.B. für den Versand an die Justiz, vgl. </w:t>
      </w:r>
      <w:r w:rsidRPr="0044194E">
        <w:rPr>
          <w:color w:val="000000"/>
        </w:rPr>
        <w:t xml:space="preserve">OLG Koblenz, Beschluss vom 12.12.2017 - 2 OWi 4 </w:t>
      </w:r>
      <w:proofErr w:type="spellStart"/>
      <w:r w:rsidRPr="0044194E">
        <w:rPr>
          <w:color w:val="000000"/>
        </w:rPr>
        <w:t>SsRs</w:t>
      </w:r>
      <w:proofErr w:type="spellEnd"/>
      <w:r w:rsidRPr="0044194E">
        <w:rPr>
          <w:color w:val="000000"/>
        </w:rPr>
        <w:t xml:space="preserve"> 122/17 - und OLG Zweibrücken, Beschluss vom 08.01.2020 - 1 OWi 2 </w:t>
      </w:r>
      <w:proofErr w:type="spellStart"/>
      <w:r w:rsidRPr="0044194E">
        <w:rPr>
          <w:color w:val="000000"/>
        </w:rPr>
        <w:t>SsBs</w:t>
      </w:r>
      <w:proofErr w:type="spellEnd"/>
      <w:r w:rsidRPr="0044194E">
        <w:rPr>
          <w:color w:val="000000"/>
        </w:rPr>
        <w:t xml:space="preserve"> 117/19). </w:t>
      </w:r>
    </w:p>
    <w:p w14:paraId="00711CB8" w14:textId="77777777" w:rsidR="007D6666" w:rsidRPr="0044194E" w:rsidRDefault="007D6666" w:rsidP="007D6666">
      <w:pPr>
        <w:spacing w:after="160"/>
      </w:pPr>
      <w:r w:rsidRPr="0044194E">
        <w:t xml:space="preserve">Sobald eine führende elektronische Aktenführung erfolgt, muss diese im Rahmen des jeweils geltenden Rechts erfolgen. Bereits genutzte </w:t>
      </w:r>
      <w:proofErr w:type="spellStart"/>
      <w:r w:rsidRPr="0044194E">
        <w:t>eAktensysteme</w:t>
      </w:r>
      <w:proofErr w:type="spellEnd"/>
      <w:r w:rsidRPr="0044194E">
        <w:t xml:space="preserve"> und Fachverfahren der Behörden sind entsprechend anzupassen. </w:t>
      </w:r>
    </w:p>
    <w:p w14:paraId="0E6765CF" w14:textId="77777777" w:rsidR="007D6666" w:rsidRPr="0044194E" w:rsidRDefault="007D6666" w:rsidP="007D6666">
      <w:pPr>
        <w:spacing w:after="160"/>
      </w:pPr>
      <w:r w:rsidRPr="0044194E">
        <w:t xml:space="preserve">Zu beachten sind die Vorschriften des </w:t>
      </w:r>
      <w:r w:rsidRPr="0044194E">
        <w:rPr>
          <w:b/>
        </w:rPr>
        <w:t xml:space="preserve">OWiG </w:t>
      </w:r>
      <w:r w:rsidRPr="0044194E">
        <w:t xml:space="preserve">(v.a. §§ 110a ff. OWiG) und der </w:t>
      </w:r>
      <w:r w:rsidRPr="0044194E">
        <w:rPr>
          <w:b/>
        </w:rPr>
        <w:t>StPO</w:t>
      </w:r>
      <w:r w:rsidRPr="0044194E">
        <w:t xml:space="preserve"> (insb. § 110c OWiG </w:t>
      </w:r>
      <w:proofErr w:type="spellStart"/>
      <w:r w:rsidRPr="0044194E">
        <w:t>i.V.m</w:t>
      </w:r>
      <w:proofErr w:type="spellEnd"/>
      <w:r w:rsidRPr="0044194E">
        <w:t xml:space="preserve">. § 32a ff. StPO) sowie die diese Normen </w:t>
      </w:r>
      <w:r w:rsidRPr="0044194E">
        <w:rPr>
          <w:b/>
        </w:rPr>
        <w:t>konkretisierenden</w:t>
      </w:r>
      <w:r w:rsidRPr="0044194E">
        <w:t xml:space="preserve"> </w:t>
      </w:r>
      <w:r w:rsidRPr="0044194E">
        <w:rPr>
          <w:b/>
        </w:rPr>
        <w:t>Verordnungen</w:t>
      </w:r>
      <w:r w:rsidRPr="0044194E">
        <w:t xml:space="preserve">. Direkte Wirkung entfalten die </w:t>
      </w:r>
      <w:r w:rsidRPr="0044194E">
        <w:rPr>
          <w:b/>
        </w:rPr>
        <w:t>Bußgeldaktenübermittlungsverordnung</w:t>
      </w:r>
      <w:r w:rsidRPr="0044194E">
        <w:t xml:space="preserve"> (</w:t>
      </w:r>
      <w:proofErr w:type="spellStart"/>
      <w:r w:rsidRPr="0044194E">
        <w:t>BußAktÜbV</w:t>
      </w:r>
      <w:proofErr w:type="spellEnd"/>
      <w:r w:rsidRPr="0044194E">
        <w:t xml:space="preserve">), die </w:t>
      </w:r>
      <w:r w:rsidRPr="0044194E">
        <w:rPr>
          <w:b/>
        </w:rPr>
        <w:t>Dokumentenerstellungs- und -</w:t>
      </w:r>
      <w:proofErr w:type="spellStart"/>
      <w:r w:rsidRPr="0044194E">
        <w:rPr>
          <w:b/>
        </w:rPr>
        <w:t>übermittlungsverordnung</w:t>
      </w:r>
      <w:proofErr w:type="spellEnd"/>
      <w:r w:rsidRPr="0044194E">
        <w:t xml:space="preserve"> (</w:t>
      </w:r>
      <w:proofErr w:type="spellStart"/>
      <w:r w:rsidRPr="0044194E">
        <w:t>DokErstÜbV</w:t>
      </w:r>
      <w:proofErr w:type="spellEnd"/>
      <w:r w:rsidRPr="0044194E">
        <w:t xml:space="preserve">) sowie die </w:t>
      </w:r>
      <w:r w:rsidRPr="0044194E">
        <w:rPr>
          <w:b/>
        </w:rPr>
        <w:t>Strafakteneinsichtsverordnung</w:t>
      </w:r>
      <w:r w:rsidRPr="0044194E">
        <w:t xml:space="preserve"> (</w:t>
      </w:r>
      <w:proofErr w:type="spellStart"/>
      <w:r w:rsidRPr="0044194E">
        <w:t>StrafAktEinV</w:t>
      </w:r>
      <w:proofErr w:type="spellEnd"/>
      <w:r w:rsidRPr="0044194E">
        <w:t xml:space="preserve">). Für Bußgeldbehörden des Bundes gilt außerdem unmittelbar die </w:t>
      </w:r>
      <w:r w:rsidRPr="0044194E">
        <w:rPr>
          <w:b/>
        </w:rPr>
        <w:t>Bundesbußgeldaktenführungsverordnung</w:t>
      </w:r>
      <w:r w:rsidRPr="0044194E">
        <w:t xml:space="preserve"> (</w:t>
      </w:r>
      <w:proofErr w:type="spellStart"/>
      <w:r w:rsidRPr="0044194E">
        <w:t>BBußAktFV</w:t>
      </w:r>
      <w:proofErr w:type="spellEnd"/>
      <w:r w:rsidRPr="0044194E">
        <w:t>). Sie gilt nicht für Landes- oder Kommunalbehörden, ihr kommt jedoch der Charakter einer Musterrechtsverordnung für die Verordnungen der Länder zu. Für die Bußgeldbehörden der Länder gelten die jeweiligen Bußgeldaktenführungsverordnungen der Länder, ggf. be</w:t>
      </w:r>
      <w:r w:rsidRPr="0044194E">
        <w:lastRenderedPageBreak/>
        <w:t>schränkt auf die Geschäftsbereiche einzelner Ressorts, oder die Regelungen der jeweiligen Landesv</w:t>
      </w:r>
      <w:r>
        <w:t>erordnungen zur elektronischen Aktenführung</w:t>
      </w:r>
      <w:r w:rsidRPr="0044194E">
        <w:t xml:space="preserve">, sofern diese ihrem Anwendungsbereich nach auch Bußgeldbehörden erfassen. Für Dritte, die mit den Bußgeldbehörden elektronisch kommunizieren gilt außerdem die </w:t>
      </w:r>
      <w:r w:rsidRPr="0044194E">
        <w:rPr>
          <w:b/>
        </w:rPr>
        <w:t>Elektronischer-Rechtsverkehr-Verordnung</w:t>
      </w:r>
      <w:r w:rsidRPr="0044194E">
        <w:t xml:space="preserve"> (ERVV). </w:t>
      </w:r>
    </w:p>
    <w:p w14:paraId="2FB97B10" w14:textId="77777777" w:rsidR="007D6666" w:rsidRPr="0044194E" w:rsidRDefault="007D6666" w:rsidP="007D6666">
      <w:pPr>
        <w:spacing w:after="160"/>
      </w:pPr>
      <w:r w:rsidRPr="0044194E">
        <w:t>Bereits zum Zeitpunkt der Einführung der elektronischen Akte laufende Verfahren müssen nicht in elektronische Akten umgewandelt werden, sondern können in Papier weitergeführt werden, § 110a Abs. 1 S. 3 1. HS OWiG, sofern dies in der jeweiligen Verordnung zur elektronischen Aktenführung bestimmt ist.</w:t>
      </w:r>
    </w:p>
    <w:p w14:paraId="79B2D104" w14:textId="77777777" w:rsidR="007D6666" w:rsidRDefault="007D6666" w:rsidP="007D6666">
      <w:r w:rsidRPr="0044194E">
        <w:t>Die Einführung der elektronischen Bußgeldakte hat keinen Einfluss darauf, was Inhalt der Akte werden muss, also z.B. was zur Akte zu nehmen ist und was nicht. Dies bleibt Regelungsgegenstand einschlägiger Aktenordnungen.</w:t>
      </w:r>
    </w:p>
    <w:p w14:paraId="5C09717D" w14:textId="77777777" w:rsidR="007D6666" w:rsidRPr="0044194E" w:rsidRDefault="007D6666" w:rsidP="007D6666"/>
    <w:p w14:paraId="7153A133" w14:textId="77777777" w:rsidR="007D6666" w:rsidRDefault="007D6666" w:rsidP="007D6666">
      <w:r w:rsidRPr="0044194E">
        <w:t>In der elektronischen Akte ist das gesamte aktenrelevante Schriftgut strukturiert elektronisch abzulegen. Zu speichern sind alle Informationen und Dokumente, die auch Inhalt der herkömmlichen Papierakte geworden wären, einschließlich solcher, die herkömmliche</w:t>
      </w:r>
      <w:r>
        <w:t>,</w:t>
      </w:r>
      <w:r w:rsidRPr="0044194E">
        <w:t xml:space="preserve"> analoge Standards digital ersetzen (zum Beispiel Signaturdateien statt Unterschriften, den Geschäftsgang abbildende Bearbeitungsinformationen wie Laufweginformationen, Mitzeichnungen). </w:t>
      </w:r>
    </w:p>
    <w:p w14:paraId="305C04BC" w14:textId="77777777" w:rsidR="007D6666" w:rsidRDefault="007D6666" w:rsidP="007D6666">
      <w:pPr>
        <w:pStyle w:val="Listenabsatz"/>
        <w:ind w:left="360"/>
        <w:rPr>
          <w:szCs w:val="24"/>
        </w:rPr>
      </w:pPr>
    </w:p>
    <w:p w14:paraId="552E66A7" w14:textId="77777777" w:rsidR="007D6666" w:rsidRDefault="007D6666" w:rsidP="007D6666">
      <w:pPr>
        <w:rPr>
          <w:b/>
        </w:rPr>
      </w:pPr>
      <w:r>
        <w:rPr>
          <w:b/>
        </w:rPr>
        <w:t>Wesentliche Anforderungen an die Bußgeldbehörden:</w:t>
      </w:r>
    </w:p>
    <w:p w14:paraId="70250402" w14:textId="77777777" w:rsidR="007D6666" w:rsidRDefault="007D6666" w:rsidP="007D6666">
      <w:pPr>
        <w:rPr>
          <w:b/>
        </w:rPr>
      </w:pPr>
    </w:p>
    <w:p w14:paraId="5717BDC8" w14:textId="77777777" w:rsidR="007D6666" w:rsidRDefault="007D6666" w:rsidP="007D6666">
      <w:pPr>
        <w:pStyle w:val="Listenabsatz"/>
        <w:numPr>
          <w:ilvl w:val="0"/>
          <w:numId w:val="28"/>
        </w:numPr>
        <w:rPr>
          <w:szCs w:val="24"/>
        </w:rPr>
      </w:pPr>
      <w:r>
        <w:rPr>
          <w:szCs w:val="24"/>
        </w:rPr>
        <w:t>Erstellung elektronischer Dokumente durch die Bußgeldbehörde</w:t>
      </w:r>
    </w:p>
    <w:p w14:paraId="44D881A4" w14:textId="77777777" w:rsidR="007D6666" w:rsidRDefault="007D6666" w:rsidP="007D6666">
      <w:pPr>
        <w:pStyle w:val="Listenabsatz"/>
        <w:numPr>
          <w:ilvl w:val="0"/>
          <w:numId w:val="28"/>
        </w:numPr>
        <w:rPr>
          <w:szCs w:val="24"/>
        </w:rPr>
      </w:pPr>
      <w:r>
        <w:rPr>
          <w:szCs w:val="24"/>
        </w:rPr>
        <w:t>Umgang mit digitalen Beweismitteln</w:t>
      </w:r>
    </w:p>
    <w:p w14:paraId="40F23E34" w14:textId="77777777" w:rsidR="007D6666" w:rsidRDefault="007D6666" w:rsidP="007D6666">
      <w:pPr>
        <w:pStyle w:val="Listenabsatz"/>
        <w:numPr>
          <w:ilvl w:val="0"/>
          <w:numId w:val="28"/>
        </w:numPr>
        <w:rPr>
          <w:szCs w:val="24"/>
        </w:rPr>
      </w:pPr>
      <w:r>
        <w:rPr>
          <w:szCs w:val="24"/>
        </w:rPr>
        <w:t>Umgang mit elektronischen Eingängen Dritter</w:t>
      </w:r>
    </w:p>
    <w:p w14:paraId="284931A0" w14:textId="77777777" w:rsidR="007D6666" w:rsidRDefault="007D6666" w:rsidP="007D6666">
      <w:pPr>
        <w:pStyle w:val="Listenabsatz"/>
        <w:numPr>
          <w:ilvl w:val="0"/>
          <w:numId w:val="28"/>
        </w:numPr>
        <w:rPr>
          <w:szCs w:val="24"/>
        </w:rPr>
      </w:pPr>
      <w:r>
        <w:rPr>
          <w:szCs w:val="24"/>
        </w:rPr>
        <w:t>Umgang mit Papiereingängen Dritter (insb. Scan-Anforderungen)</w:t>
      </w:r>
    </w:p>
    <w:p w14:paraId="1B018DB6" w14:textId="77777777" w:rsidR="007D6666" w:rsidRDefault="007D6666" w:rsidP="007D6666">
      <w:pPr>
        <w:pStyle w:val="Listenabsatz"/>
        <w:numPr>
          <w:ilvl w:val="0"/>
          <w:numId w:val="28"/>
        </w:numPr>
        <w:rPr>
          <w:szCs w:val="24"/>
        </w:rPr>
      </w:pPr>
      <w:r>
        <w:rPr>
          <w:szCs w:val="24"/>
        </w:rPr>
        <w:t>Umgang mit Papierdokumenten, die die Bußgeldbehörde erstellt hat</w:t>
      </w:r>
    </w:p>
    <w:p w14:paraId="25A636A4" w14:textId="77777777" w:rsidR="007D6666" w:rsidRDefault="007D6666" w:rsidP="007D6666">
      <w:pPr>
        <w:pStyle w:val="Listenabsatz"/>
        <w:numPr>
          <w:ilvl w:val="0"/>
          <w:numId w:val="28"/>
        </w:numPr>
        <w:rPr>
          <w:szCs w:val="24"/>
        </w:rPr>
      </w:pPr>
      <w:r>
        <w:rPr>
          <w:szCs w:val="24"/>
        </w:rPr>
        <w:t>Gewährung von Akteneinsicht</w:t>
      </w:r>
    </w:p>
    <w:p w14:paraId="748AFBE7" w14:textId="77777777" w:rsidR="007D6666" w:rsidRDefault="007D6666" w:rsidP="007D6666">
      <w:pPr>
        <w:pStyle w:val="Listenabsatz"/>
        <w:numPr>
          <w:ilvl w:val="0"/>
          <w:numId w:val="28"/>
        </w:numPr>
        <w:rPr>
          <w:szCs w:val="24"/>
        </w:rPr>
      </w:pPr>
      <w:r>
        <w:rPr>
          <w:szCs w:val="24"/>
        </w:rPr>
        <w:t xml:space="preserve">Übermittlung an die Justiz </w:t>
      </w:r>
    </w:p>
    <w:p w14:paraId="12EED451" w14:textId="77777777" w:rsidR="007D6666" w:rsidRDefault="007D6666" w:rsidP="007D6666">
      <w:pPr>
        <w:pStyle w:val="Listenabsatz"/>
        <w:rPr>
          <w:szCs w:val="24"/>
        </w:rPr>
      </w:pPr>
    </w:p>
    <w:p w14:paraId="6F53E397" w14:textId="77777777" w:rsidR="007D6666" w:rsidRDefault="007D6666" w:rsidP="007D6666">
      <w:pPr>
        <w:pStyle w:val="berschrift3"/>
        <w:rPr>
          <w:rStyle w:val="SchwacheHervorhebung"/>
          <w:i/>
          <w:color w:val="000000" w:themeColor="text1"/>
          <w:szCs w:val="24"/>
        </w:rPr>
      </w:pPr>
      <w:bookmarkStart w:id="87" w:name="_Toc94772551"/>
      <w:r>
        <w:rPr>
          <w:rStyle w:val="SchwacheHervorhebung"/>
          <w:color w:val="000000" w:themeColor="text1"/>
          <w:szCs w:val="24"/>
        </w:rPr>
        <w:t>Aktenführung und Erstellung elektronischer Dokumente durch die Bußgeldbehörde</w:t>
      </w:r>
      <w:bookmarkEnd w:id="87"/>
    </w:p>
    <w:p w14:paraId="004F1298" w14:textId="77777777" w:rsidR="007D6666" w:rsidRDefault="007D6666" w:rsidP="007D6666">
      <w:r>
        <w:t xml:space="preserve">Die Vorgaben zur Führung der elektronischen Akte bei den </w:t>
      </w:r>
      <w:proofErr w:type="spellStart"/>
      <w:r>
        <w:t>Ordnungswidrigkeitenbehörden</w:t>
      </w:r>
      <w:proofErr w:type="spellEnd"/>
      <w:r>
        <w:t xml:space="preserve"> richten sich nach den jeweils einschlägigen Landesverordnungen zur Führung elektronischer Akten bzw. bei den Bußgeldbehörden des Bundes nach der </w:t>
      </w:r>
      <w:proofErr w:type="spellStart"/>
      <w:r>
        <w:t>BBußAktFV</w:t>
      </w:r>
      <w:proofErr w:type="spellEnd"/>
      <w:r>
        <w:t>. Die Landesverordnungen können landesweit gelten, für einzelne Behörden oder für Geschäftsbereiche einzelner Ministerien.</w:t>
      </w:r>
    </w:p>
    <w:p w14:paraId="7488F28F" w14:textId="77777777" w:rsidR="007D6666" w:rsidRDefault="007D6666" w:rsidP="007D6666"/>
    <w:p w14:paraId="44CE51A2" w14:textId="77777777" w:rsidR="007D6666" w:rsidRDefault="007D6666" w:rsidP="007D6666">
      <w:r>
        <w:lastRenderedPageBreak/>
        <w:t>Die Aktenführungsverordnungen definieren die organisatorischen und dem Stand der Technik entsprechenden technischen Rahmenbedingungen einschließlich der einzuhaltenden Anforderungen des Datenschutzes, der Datensicherheit und der Barrierefreiheit.</w:t>
      </w:r>
    </w:p>
    <w:p w14:paraId="3A1E9B7A" w14:textId="77777777" w:rsidR="007D6666" w:rsidRDefault="007D6666" w:rsidP="007D6666"/>
    <w:p w14:paraId="433F792D" w14:textId="77777777" w:rsidR="007D6666" w:rsidRDefault="007D6666" w:rsidP="007D6666">
      <w:r>
        <w:t xml:space="preserve">Inhaltlich dient die </w:t>
      </w:r>
      <w:proofErr w:type="spellStart"/>
      <w:r>
        <w:t>BBußAktFV</w:t>
      </w:r>
      <w:proofErr w:type="spellEnd"/>
      <w:r>
        <w:t>, die als Bundesverordnung unmittelbar nur für Bußgeldbehörden des Bundes gilt, als Musterverordnung für die durch die Länder zu erlassenden Verordnungen. Sie wird daher auch diesem Leitfaden zu Grunde gelegt.</w:t>
      </w:r>
    </w:p>
    <w:p w14:paraId="751895BA" w14:textId="77777777" w:rsidR="007D6666" w:rsidRDefault="007D6666" w:rsidP="007D6666"/>
    <w:p w14:paraId="4B34ED5E" w14:textId="77777777" w:rsidR="007D6666" w:rsidRDefault="007D6666" w:rsidP="007D6666">
      <w:r>
        <w:t xml:space="preserve">Werden elektronisch erstellte Dokumente der Bußgeldbehörde zur elektronisch geführten Akte genommen, kann dies ohne weitere Zwischenschritte, insbesondere ohne qualifiziert elektronisches Signieren des Dokuments (dazu unter Ziff. 2.2.2) erfolgen. Es genügt, wenn der Name der/des Sachbearbeitenden als einfacher Schriftzug (sog. (einfache) elektronische Signatur, dazu unter Ziff. 2.2.3) aus dem Dokument hervorgeht oder anhand der zu diesem Dokument geführten Protokolldateien des Computersystems feststellbar ist. Die Ordnungsbehörden müssen daher sicherstellen, dass deren Computersysteme den Ersteller eines Dokuments genau festhalten und nicht auf dem Dokument der Ersteller A erscheint, wenn der Urlaubsvertreter das Dokument erstellt und als Urheber im System protokolliert ist. Insgesamt muss also klar sein, dass die Verfasser des Dokuments aus den Protokolldateien des Computersystems sicher identifizierbar sind. </w:t>
      </w:r>
    </w:p>
    <w:p w14:paraId="4882FF19" w14:textId="77777777" w:rsidR="007D6666" w:rsidRDefault="007D6666" w:rsidP="007D6666">
      <w:r>
        <w:t xml:space="preserve">§ 32b Abs. 1 S. 2 StPO sieht eine </w:t>
      </w:r>
      <w:r w:rsidRPr="0044194E">
        <w:rPr>
          <w:b/>
        </w:rPr>
        <w:t>qualifiziert elektronische Signatur</w:t>
      </w:r>
      <w:r>
        <w:t xml:space="preserve"> nur noch für solche Dokumente vor, die nach der StPO oder dem OWiG zu unterschreiben oder zu unterzeichnen sind. </w:t>
      </w:r>
      <w:r w:rsidRPr="0044194E">
        <w:rPr>
          <w:b/>
        </w:rPr>
        <w:t>Entsprechende Verpflichtungen treffen die Bußgeldbehörden</w:t>
      </w:r>
      <w:r>
        <w:t xml:space="preserve"> in der Praxis mangels rechtlicher Unterschrifts- oder Unterzeichnungspflichten nicht.</w:t>
      </w:r>
      <w:r>
        <w:rPr>
          <w:rStyle w:val="Funotenzeichen"/>
        </w:rPr>
        <w:footnoteReference w:id="34"/>
      </w:r>
      <w:r>
        <w:t xml:space="preserve"> </w:t>
      </w:r>
    </w:p>
    <w:p w14:paraId="648134A7" w14:textId="77777777" w:rsidR="007D6666" w:rsidRDefault="007D6666" w:rsidP="007D6666"/>
    <w:p w14:paraId="4BCDCAF3" w14:textId="77777777" w:rsidR="007D6666" w:rsidRDefault="007D6666" w:rsidP="007D6666">
      <w:r>
        <w:t>Auch beim ersetzenden Scannen (dazu näher unter Ziff. 2.3) besteht für Bußgeldbehörden grundsätzlich keine Verpflichtung, eingescannte Dokumente qualifiziert elektronisch zu signieren. Nur wenn das Original unmittelbar nach dem Scanvorgang vernichtet werden soll, besteht das Erfordernis, die erstellte Datei qualifiziert elektronisch zu signieren (vgl. § 110c S. 3 OWiG; dazu näher unter Ziff. 2.3.4)</w:t>
      </w:r>
    </w:p>
    <w:p w14:paraId="30EFB5C7" w14:textId="77777777" w:rsidR="007D6666" w:rsidRDefault="007D6666" w:rsidP="007D6666"/>
    <w:p w14:paraId="771D638A" w14:textId="77777777" w:rsidR="007D6666" w:rsidRDefault="007D6666" w:rsidP="007D6666">
      <w:r>
        <w:t xml:space="preserve">Eine Datei oder ein Dokument wird wie bisher Bestandteil der Akte, wenn es durch bewussten Akt dauerhaft zur Akte genommen wird, § 3 Abs. 1 </w:t>
      </w:r>
      <w:proofErr w:type="spellStart"/>
      <w:r>
        <w:t>BBußAktFV</w:t>
      </w:r>
      <w:proofErr w:type="spellEnd"/>
      <w:r>
        <w:t xml:space="preserve">. Damit werden Entwürfe, Notizen oder </w:t>
      </w:r>
      <w:r>
        <w:lastRenderedPageBreak/>
        <w:t>Terminerinnerungen, die nicht Aktenbestandteil sein müssen, aber möglicherweise im System zu demselben Aktenzeichen gespeichert werden können, nicht Gegenstand der elektronischen Akte im Rechtssinn.</w:t>
      </w:r>
    </w:p>
    <w:p w14:paraId="3D809394" w14:textId="77777777" w:rsidR="007D6666" w:rsidRDefault="007D6666" w:rsidP="007D6666"/>
    <w:p w14:paraId="08AA6491" w14:textId="77777777" w:rsidR="007D6666" w:rsidRDefault="007D6666" w:rsidP="007D6666">
      <w:r>
        <w:t>Von der eAkte zu unterscheiden, ist das</w:t>
      </w:r>
      <w:r w:rsidRPr="0044194E">
        <w:rPr>
          <w:b/>
        </w:rPr>
        <w:t xml:space="preserve"> </w:t>
      </w:r>
      <w:proofErr w:type="spellStart"/>
      <w:r w:rsidRPr="0044194E">
        <w:rPr>
          <w:b/>
        </w:rPr>
        <w:t>Repräsentat</w:t>
      </w:r>
      <w:proofErr w:type="spellEnd"/>
      <w:r w:rsidRPr="0044194E">
        <w:rPr>
          <w:b/>
        </w:rPr>
        <w:t xml:space="preserve"> </w:t>
      </w:r>
      <w:r>
        <w:t xml:space="preserve">im Sinne des § 2 Abs. 2 </w:t>
      </w:r>
      <w:proofErr w:type="spellStart"/>
      <w:r>
        <w:t>BBußAktFV</w:t>
      </w:r>
      <w:proofErr w:type="spellEnd"/>
      <w:r>
        <w:t xml:space="preserve">, also die Sammlung der PDF-Dokumente, welche die Akte im Rechtsverkehr repräsentieren. Das </w:t>
      </w:r>
      <w:proofErr w:type="spellStart"/>
      <w:r>
        <w:t>Repräsentat</w:t>
      </w:r>
      <w:proofErr w:type="spellEnd"/>
      <w:r>
        <w:t xml:space="preserve"> muss jederzeit erstellbar sein, aber nicht zusätzlich in der Akte gespeichert werden. Das </w:t>
      </w:r>
      <w:proofErr w:type="spellStart"/>
      <w:r>
        <w:t>Repräsentat</w:t>
      </w:r>
      <w:proofErr w:type="spellEnd"/>
      <w:r>
        <w:t xml:space="preserve"> ist insbesondere bei der Akteneinsicht von Bedeutung (dazu näher unter Ziff. 2.5).</w:t>
      </w:r>
    </w:p>
    <w:p w14:paraId="0BE0D350" w14:textId="77777777" w:rsidR="007D6666" w:rsidRDefault="007D6666" w:rsidP="007D6666">
      <w:r>
        <w:t>Videos und Fotos sind Beweismittel und als solche zu behandeln und zu asservieren. Sie können zusätzlich in der elektronischen Akte gespeichert werden. Wenn sie in der elektronischen Akte gespeichert werden, werden sie auch Aktenbestandteil.</w:t>
      </w:r>
    </w:p>
    <w:p w14:paraId="4B176639" w14:textId="77777777" w:rsidR="007D6666" w:rsidRDefault="007D6666" w:rsidP="007D6666">
      <w:pPr>
        <w:ind w:left="360"/>
      </w:pPr>
    </w:p>
    <w:p w14:paraId="5BB98175" w14:textId="77777777" w:rsidR="007D6666" w:rsidRDefault="007D6666" w:rsidP="007D6666">
      <w:pPr>
        <w:pStyle w:val="berschrift3"/>
        <w:rPr>
          <w:rStyle w:val="SchwacheHervorhebung"/>
          <w:i/>
          <w:color w:val="000000" w:themeColor="text1"/>
          <w:szCs w:val="24"/>
        </w:rPr>
      </w:pPr>
      <w:bookmarkStart w:id="88" w:name="_Toc94772552"/>
      <w:r>
        <w:rPr>
          <w:rStyle w:val="SchwacheHervorhebung"/>
          <w:color w:val="000000" w:themeColor="text1"/>
          <w:szCs w:val="24"/>
        </w:rPr>
        <w:t>Umgang mit elektronischen Eingängen im besonderen Behördenpostfach (</w:t>
      </w:r>
      <w:proofErr w:type="spellStart"/>
      <w:r>
        <w:rPr>
          <w:rStyle w:val="SchwacheHervorhebung"/>
          <w:color w:val="000000" w:themeColor="text1"/>
          <w:szCs w:val="24"/>
        </w:rPr>
        <w:t>beBPo</w:t>
      </w:r>
      <w:proofErr w:type="spellEnd"/>
      <w:r>
        <w:rPr>
          <w:rStyle w:val="SchwacheHervorhebung"/>
          <w:color w:val="000000" w:themeColor="text1"/>
          <w:szCs w:val="24"/>
        </w:rPr>
        <w:t>) der Bußgeldbehörde</w:t>
      </w:r>
      <w:bookmarkEnd w:id="88"/>
    </w:p>
    <w:p w14:paraId="76A83CCB" w14:textId="77777777" w:rsidR="007D6666" w:rsidRDefault="007D6666" w:rsidP="007D6666">
      <w:r>
        <w:t xml:space="preserve">Die elektronische Einreichung durch Dritte bei der Bußgeldbehörde richtet sich nach § 110c S. 1 OWiG </w:t>
      </w:r>
      <w:proofErr w:type="spellStart"/>
      <w:r>
        <w:t>i.V.m</w:t>
      </w:r>
      <w:proofErr w:type="spellEnd"/>
      <w:r>
        <w:t xml:space="preserve">. § 32a StPO </w:t>
      </w:r>
      <w:proofErr w:type="spellStart"/>
      <w:r>
        <w:t>i.V.m</w:t>
      </w:r>
      <w:proofErr w:type="spellEnd"/>
      <w:r>
        <w:t xml:space="preserve">. §§ 2 – 5 ERVV (Elektronischer-Rechtsverkehr-Verordnung). </w:t>
      </w:r>
    </w:p>
    <w:p w14:paraId="2F31290A" w14:textId="77777777" w:rsidR="007D6666" w:rsidRDefault="007D6666" w:rsidP="007D6666">
      <w:pPr>
        <w:pStyle w:val="Listenabsatz"/>
        <w:ind w:left="0"/>
        <w:rPr>
          <w:szCs w:val="24"/>
        </w:rPr>
      </w:pPr>
    </w:p>
    <w:p w14:paraId="0C0030B0" w14:textId="77777777" w:rsidR="007D6666" w:rsidRDefault="007D6666" w:rsidP="007D6666">
      <w:pPr>
        <w:pStyle w:val="Listenabsatz"/>
        <w:ind w:left="0"/>
        <w:rPr>
          <w:szCs w:val="24"/>
        </w:rPr>
      </w:pPr>
      <w:r w:rsidRPr="007A58BD">
        <w:rPr>
          <w:szCs w:val="24"/>
        </w:rPr>
        <w:t>Die Dateiformate, die die Bußgeldbehörden von Dritten akzeptieren müssen, ergeben sich aus §§ 1</w:t>
      </w:r>
      <w:r>
        <w:rPr>
          <w:szCs w:val="24"/>
        </w:rPr>
        <w:t>4</w:t>
      </w:r>
      <w:r w:rsidRPr="007A58BD">
        <w:rPr>
          <w:szCs w:val="24"/>
        </w:rPr>
        <w:t xml:space="preserve"> und 1</w:t>
      </w:r>
      <w:r>
        <w:rPr>
          <w:szCs w:val="24"/>
        </w:rPr>
        <w:t>5</w:t>
      </w:r>
      <w:r w:rsidRPr="007A58BD">
        <w:rPr>
          <w:szCs w:val="24"/>
        </w:rPr>
        <w:t xml:space="preserve"> ERVV. Für Prozesserklärungen verweist § 1</w:t>
      </w:r>
      <w:r>
        <w:rPr>
          <w:szCs w:val="24"/>
        </w:rPr>
        <w:t>4</w:t>
      </w:r>
      <w:r w:rsidRPr="007A58BD">
        <w:rPr>
          <w:szCs w:val="24"/>
        </w:rPr>
        <w:t xml:space="preserve"> </w:t>
      </w:r>
      <w:r w:rsidRPr="00465D4A">
        <w:rPr>
          <w:szCs w:val="24"/>
        </w:rPr>
        <w:t xml:space="preserve">ERVV auf die allgemeinen Vorschriften und damit auf § 2 Abs. 1 ERVV, der nur </w:t>
      </w:r>
      <w:r>
        <w:rPr>
          <w:szCs w:val="24"/>
        </w:rPr>
        <w:t>PDF</w:t>
      </w:r>
      <w:r w:rsidRPr="00465D4A">
        <w:rPr>
          <w:szCs w:val="24"/>
        </w:rPr>
        <w:t xml:space="preserve"> und </w:t>
      </w:r>
      <w:r>
        <w:rPr>
          <w:szCs w:val="24"/>
        </w:rPr>
        <w:t>TIFF</w:t>
      </w:r>
      <w:r w:rsidRPr="00465D4A">
        <w:rPr>
          <w:szCs w:val="24"/>
        </w:rPr>
        <w:t xml:space="preserve"> vorsieht. Andere Dateiformate sind nach § 1</w:t>
      </w:r>
      <w:r>
        <w:rPr>
          <w:szCs w:val="24"/>
        </w:rPr>
        <w:t>5</w:t>
      </w:r>
      <w:r w:rsidRPr="00465D4A">
        <w:rPr>
          <w:szCs w:val="24"/>
        </w:rPr>
        <w:t xml:space="preserve"> ERVV zugelassen, soweit Sicherheitsbedenken nicht entgegenstehen.</w:t>
      </w:r>
    </w:p>
    <w:p w14:paraId="7E58916C" w14:textId="77777777" w:rsidR="007D6666" w:rsidRDefault="007D6666" w:rsidP="007D6666">
      <w:pPr>
        <w:pStyle w:val="Listenabsatz"/>
        <w:ind w:left="0"/>
      </w:pPr>
    </w:p>
    <w:p w14:paraId="26CFD2FF" w14:textId="77777777" w:rsidR="007D6666" w:rsidRPr="00BE4F82" w:rsidRDefault="007D6666" w:rsidP="007D6666">
      <w:r w:rsidRPr="0044194E">
        <w:rPr>
          <w:b/>
        </w:rPr>
        <w:t>Besondere Anforderungen</w:t>
      </w:r>
      <w:r w:rsidRPr="0044194E">
        <w:t xml:space="preserve"> an die elektronische Einreichung gelten danach dann, wenn ein Dokument, welches „schriftlich abzufassen, zu unterschreiben oder zu unterzeichnen" ist, eingereicht wird. Im Bußgeldverfahren betrifft dies insbesondere den </w:t>
      </w:r>
      <w:r w:rsidRPr="0044194E">
        <w:rPr>
          <w:b/>
        </w:rPr>
        <w:t>Einspruch</w:t>
      </w:r>
      <w:r w:rsidRPr="0044194E">
        <w:t xml:space="preserve"> </w:t>
      </w:r>
      <w:r w:rsidRPr="0044194E">
        <w:rPr>
          <w:b/>
        </w:rPr>
        <w:t>nach § 67 Abs. 1 S. 1 OWiG</w:t>
      </w:r>
      <w:r w:rsidRPr="0044194E">
        <w:t>, hingegen nicht das Akteneinsichtsgesuch oder sonstige Eingaben im laufenden Verfahren, da diese keinen Formerfordernissen unterliegen.</w:t>
      </w:r>
    </w:p>
    <w:p w14:paraId="0DDE56BC" w14:textId="77777777" w:rsidR="007D6666" w:rsidRPr="007A58BD" w:rsidRDefault="007D6666" w:rsidP="007D6666">
      <w:r w:rsidRPr="0044194E">
        <w:rPr>
          <w:b/>
        </w:rPr>
        <w:t>Bei einem elektronischen Eingang muss Folgendes in die Akte bzw. mit Bezug zur Akte übernommen und gespeichert werden:</w:t>
      </w:r>
    </w:p>
    <w:p w14:paraId="25B21276" w14:textId="77777777" w:rsidR="007D6666" w:rsidRDefault="007D6666" w:rsidP="007D6666">
      <w:pPr>
        <w:pStyle w:val="Listenabsatz"/>
        <w:numPr>
          <w:ilvl w:val="0"/>
          <w:numId w:val="29"/>
        </w:numPr>
      </w:pPr>
      <w:r>
        <w:t>die Originaldateien,</w:t>
      </w:r>
    </w:p>
    <w:p w14:paraId="3B7AFA21" w14:textId="77777777" w:rsidR="007D6666" w:rsidRDefault="007D6666" w:rsidP="007D6666">
      <w:pPr>
        <w:pStyle w:val="Listenabsatz"/>
        <w:numPr>
          <w:ilvl w:val="0"/>
          <w:numId w:val="29"/>
        </w:numPr>
      </w:pPr>
      <w:r>
        <w:t>die Signaturdateien und</w:t>
      </w:r>
    </w:p>
    <w:p w14:paraId="77DAA5D7" w14:textId="77777777" w:rsidR="007D6666" w:rsidRDefault="007D6666" w:rsidP="007D6666">
      <w:pPr>
        <w:pStyle w:val="Listenabsatz"/>
        <w:numPr>
          <w:ilvl w:val="0"/>
          <w:numId w:val="29"/>
        </w:numPr>
      </w:pPr>
      <w:r>
        <w:t xml:space="preserve">die fachlich relevanten Sendungsdaten. </w:t>
      </w:r>
      <w:r>
        <w:rPr>
          <w:rStyle w:val="Funotenzeichen"/>
        </w:rPr>
        <w:footnoteReference w:id="35"/>
      </w:r>
    </w:p>
    <w:p w14:paraId="1A1931DA" w14:textId="77777777" w:rsidR="007D6666" w:rsidRDefault="007D6666" w:rsidP="007D6666">
      <w:r>
        <w:lastRenderedPageBreak/>
        <w:t xml:space="preserve">Die fachlich relevanten Sendungsdaten werden durch die Sende- und Empfangskomponenten der EGVP-Infrastruktur automatisch erstellt und für den Postfachinhaber lesbar bereitgestellt. Einzelheiten sind ab Kapitel 3 beschrieben. </w:t>
      </w:r>
    </w:p>
    <w:p w14:paraId="539A3EB4" w14:textId="77777777" w:rsidR="007D6666" w:rsidRDefault="007D6666" w:rsidP="007D6666">
      <w:pPr>
        <w:pStyle w:val="berschrift3"/>
      </w:pPr>
      <w:bookmarkStart w:id="89" w:name="_Toc94772553"/>
      <w:r>
        <w:t>Übermittlungsweg</w:t>
      </w:r>
      <w:bookmarkEnd w:id="89"/>
    </w:p>
    <w:p w14:paraId="5F64564E" w14:textId="77777777" w:rsidR="007D6666" w:rsidRPr="0044194E" w:rsidRDefault="007D6666" w:rsidP="007D6666">
      <w:r w:rsidRPr="0044194E">
        <w:t xml:space="preserve">Wenn das Gesetz besondere Formerfordernisse (s.o.) aufstellt, sind zwei elektronische Einreichungswege zulässig: Das sog. </w:t>
      </w:r>
      <w:r w:rsidRPr="0044194E">
        <w:rPr>
          <w:b/>
        </w:rPr>
        <w:t>Elektronische Gerichts- und Verwaltungspostfach (EGVP),</w:t>
      </w:r>
      <w:r w:rsidRPr="0044194E">
        <w:t xml:space="preserve"> </w:t>
      </w:r>
      <w:r w:rsidRPr="0044194E">
        <w:rPr>
          <w:b/>
        </w:rPr>
        <w:t xml:space="preserve">§ 110c OWiG </w:t>
      </w:r>
      <w:proofErr w:type="spellStart"/>
      <w:r w:rsidRPr="0044194E">
        <w:rPr>
          <w:b/>
        </w:rPr>
        <w:t>i.V.m</w:t>
      </w:r>
      <w:proofErr w:type="spellEnd"/>
      <w:r w:rsidRPr="0044194E">
        <w:rPr>
          <w:b/>
        </w:rPr>
        <w:t>. § 32a Abs. 3 Alt. 2 StPO,</w:t>
      </w:r>
      <w:r w:rsidRPr="0044194E">
        <w:t xml:space="preserve"> und die sog. </w:t>
      </w:r>
      <w:r w:rsidRPr="0044194E">
        <w:rPr>
          <w:b/>
        </w:rPr>
        <w:t xml:space="preserve">sicheren Übermittlungswege, § 110c OWiG </w:t>
      </w:r>
      <w:proofErr w:type="spellStart"/>
      <w:r w:rsidRPr="0044194E">
        <w:rPr>
          <w:b/>
        </w:rPr>
        <w:t>i.V.m</w:t>
      </w:r>
      <w:proofErr w:type="spellEnd"/>
      <w:r w:rsidRPr="0044194E">
        <w:rPr>
          <w:b/>
        </w:rPr>
        <w:t>. § 32a Abs. 3 Alt. 1 StPO</w:t>
      </w:r>
      <w:r w:rsidRPr="0044194E">
        <w:t xml:space="preserve">, die ihrerseits </w:t>
      </w:r>
      <w:proofErr w:type="spellStart"/>
      <w:r w:rsidRPr="0044194E">
        <w:t>z.T</w:t>
      </w:r>
      <w:proofErr w:type="spellEnd"/>
      <w:r w:rsidRPr="0044194E">
        <w:t xml:space="preserve"> auf der EGVP-Infrastruktur aufbauen. </w:t>
      </w:r>
    </w:p>
    <w:p w14:paraId="274FE327" w14:textId="77777777" w:rsidR="007D6666" w:rsidRDefault="007D6666" w:rsidP="007D6666"/>
    <w:p w14:paraId="3ECA0976" w14:textId="77777777" w:rsidR="007D6666" w:rsidRDefault="007D6666" w:rsidP="007D6666">
      <w:pPr>
        <w:rPr>
          <w:color w:val="000000"/>
        </w:rPr>
      </w:pPr>
      <w:r w:rsidRPr="0044194E">
        <w:t xml:space="preserve">Gem. § 110c S.1 OWiG </w:t>
      </w:r>
      <w:proofErr w:type="spellStart"/>
      <w:r w:rsidRPr="0044194E">
        <w:t>i.V.m</w:t>
      </w:r>
      <w:proofErr w:type="spellEnd"/>
      <w:r w:rsidRPr="0044194E">
        <w:t xml:space="preserve">. § 32a Abs. 4 StPO sind sichere Übermittlungswege insbesondere die absenderbestätigte De-Mail, das besondere elektronische Anwaltspostfach (sog. </w:t>
      </w:r>
      <w:proofErr w:type="spellStart"/>
      <w:r w:rsidRPr="0044194E">
        <w:t>beA</w:t>
      </w:r>
      <w:proofErr w:type="spellEnd"/>
      <w:r w:rsidRPr="0044194E">
        <w:t xml:space="preserve">) und gemäß </w:t>
      </w:r>
      <w:r w:rsidRPr="0044194E">
        <w:rPr>
          <w:color w:val="000000"/>
        </w:rPr>
        <w:t xml:space="preserve">§ 32a Abs. 4 Nr. 3 StPO auch das besondere Behördenpostfach (sog. </w:t>
      </w:r>
      <w:proofErr w:type="spellStart"/>
      <w:r w:rsidRPr="0044194E">
        <w:rPr>
          <w:color w:val="000000"/>
        </w:rPr>
        <w:t>beBPo</w:t>
      </w:r>
      <w:proofErr w:type="spellEnd"/>
      <w:r w:rsidRPr="0044194E">
        <w:rPr>
          <w:color w:val="000000"/>
        </w:rPr>
        <w:t xml:space="preserve">). </w:t>
      </w:r>
    </w:p>
    <w:p w14:paraId="67D9D9D8" w14:textId="77777777" w:rsidR="007D6666" w:rsidRPr="0044194E" w:rsidRDefault="007D6666" w:rsidP="007D6666">
      <w:r>
        <w:rPr>
          <w:color w:val="000000"/>
        </w:rPr>
        <w:t>Zum 01. Januar 2022 wurde zudem das</w:t>
      </w:r>
      <w:r w:rsidRPr="0044194E">
        <w:rPr>
          <w:color w:val="000000"/>
        </w:rPr>
        <w:t xml:space="preserve"> elektronischen Bürger- und </w:t>
      </w:r>
      <w:proofErr w:type="spellStart"/>
      <w:r w:rsidRPr="0044194E">
        <w:rPr>
          <w:color w:val="000000"/>
        </w:rPr>
        <w:t>Organisationenpostfach</w:t>
      </w:r>
      <w:proofErr w:type="spellEnd"/>
      <w:r w:rsidRPr="0044194E">
        <w:rPr>
          <w:color w:val="000000"/>
        </w:rPr>
        <w:t xml:space="preserve"> (</w:t>
      </w:r>
      <w:r>
        <w:rPr>
          <w:color w:val="000000"/>
        </w:rPr>
        <w:t xml:space="preserve">sog. </w:t>
      </w:r>
      <w:proofErr w:type="spellStart"/>
      <w:r w:rsidRPr="0044194E">
        <w:rPr>
          <w:color w:val="000000"/>
        </w:rPr>
        <w:t>eBO</w:t>
      </w:r>
      <w:proofErr w:type="spellEnd"/>
      <w:r w:rsidRPr="0044194E">
        <w:rPr>
          <w:color w:val="000000"/>
        </w:rPr>
        <w:t>)</w:t>
      </w:r>
      <w:r>
        <w:rPr>
          <w:color w:val="000000"/>
        </w:rPr>
        <w:t xml:space="preserve"> eingeführt und der P</w:t>
      </w:r>
      <w:r w:rsidRPr="000E2A83">
        <w:rPr>
          <w:color w:val="000000"/>
        </w:rPr>
        <w:t>ostfach- und Versanddienst eines Nutzerkontos im Sinne des § 2 Absatz 5 des Onlinezugangsgesetzes</w:t>
      </w:r>
      <w:r>
        <w:rPr>
          <w:color w:val="000000"/>
        </w:rPr>
        <w:t xml:space="preserve"> als sicherer Übermittlungsweg zugelassen</w:t>
      </w:r>
      <w:r w:rsidRPr="0044194E">
        <w:rPr>
          <w:color w:val="000000"/>
        </w:rPr>
        <w:t xml:space="preserve">. </w:t>
      </w:r>
    </w:p>
    <w:p w14:paraId="2B87157A" w14:textId="77777777" w:rsidR="007D6666" w:rsidRDefault="007D6666" w:rsidP="007D6666">
      <w:pPr>
        <w:pStyle w:val="Listenabsatz"/>
        <w:rPr>
          <w:szCs w:val="24"/>
        </w:rPr>
      </w:pPr>
    </w:p>
    <w:p w14:paraId="784FB345" w14:textId="77777777" w:rsidR="007D6666" w:rsidRDefault="007D6666" w:rsidP="007D6666">
      <w:pPr>
        <w:pStyle w:val="berschrift3"/>
      </w:pPr>
      <w:bookmarkStart w:id="90" w:name="_Toc94772554"/>
      <w:r>
        <w:t>Qualifizierte elektronische Signatur (</w:t>
      </w:r>
      <w:proofErr w:type="spellStart"/>
      <w:r>
        <w:t>qeS</w:t>
      </w:r>
      <w:proofErr w:type="spellEnd"/>
      <w:r>
        <w:t xml:space="preserve">), Art. 3 Nr. 12 </w:t>
      </w:r>
      <w:proofErr w:type="spellStart"/>
      <w:r>
        <w:t>eIDAS</w:t>
      </w:r>
      <w:proofErr w:type="spellEnd"/>
      <w:r>
        <w:t>-Verordnung</w:t>
      </w:r>
      <w:bookmarkEnd w:id="90"/>
    </w:p>
    <w:p w14:paraId="249D68FC" w14:textId="77777777" w:rsidR="007D6666" w:rsidRDefault="007D6666" w:rsidP="007D6666">
      <w:r>
        <w:t xml:space="preserve">Als qualifiziert elektronische Signaturen sind in technischer Hinsicht die in die jeweilige Datei eingebettete Signatur (sog. Inline-Signatur) oder der Datei beigefügte Signaturen (sog. </w:t>
      </w:r>
      <w:proofErr w:type="spellStart"/>
      <w:r>
        <w:t>Detached</w:t>
      </w:r>
      <w:proofErr w:type="spellEnd"/>
      <w:r>
        <w:t xml:space="preserve">-Signatur) möglich. Containersignaturen sind nicht zulässig (§ 4 Abs. 2 ERRV), weil in diesem Fall nach der Trennung der Dokumente die Signatur nicht für jedes einzelne Dokument gesondert </w:t>
      </w:r>
      <w:proofErr w:type="gramStart"/>
      <w:r>
        <w:t>überprüft</w:t>
      </w:r>
      <w:proofErr w:type="gramEnd"/>
      <w:r>
        <w:t xml:space="preserve"> werden kann sondern immer der ursprüngliche Container vorhanden sein muss, um eine Signaturprüfung durchführen zu können (vgl. auch BGH Beschluss v. 15.05.2019, XII ZB 573/18).</w:t>
      </w:r>
    </w:p>
    <w:p w14:paraId="45D15C3F" w14:textId="77777777" w:rsidR="007D6666" w:rsidRPr="0044194E" w:rsidRDefault="007D6666" w:rsidP="007D6666"/>
    <w:p w14:paraId="0BCCA86B" w14:textId="77777777" w:rsidR="007D6666" w:rsidRPr="0044194E" w:rsidRDefault="007D6666" w:rsidP="007D6666">
      <w:r w:rsidRPr="0044194E">
        <w:t xml:space="preserve">Eine qualifizierte elektronische Signatur (sog. </w:t>
      </w:r>
      <w:proofErr w:type="gramStart"/>
      <w:r w:rsidRPr="0044194E">
        <w:t>„.pkcs</w:t>
      </w:r>
      <w:proofErr w:type="gramEnd"/>
      <w:r w:rsidRPr="0044194E">
        <w:t xml:space="preserve">7-Datei“) hat bei elektronisch eingehenden Dokumenten nur dann eine eigenständige Bedeutung, wenn kein sicherer Übermittlungsweg genutzt wurde. </w:t>
      </w:r>
    </w:p>
    <w:p w14:paraId="4565C7F2" w14:textId="77777777" w:rsidR="007D6666" w:rsidRDefault="007D6666" w:rsidP="007D6666">
      <w:pPr>
        <w:rPr>
          <w:b/>
        </w:rPr>
      </w:pPr>
    </w:p>
    <w:p w14:paraId="6CB455CB" w14:textId="77777777" w:rsidR="007D6666" w:rsidRPr="0044194E" w:rsidRDefault="007D6666" w:rsidP="007D6666">
      <w:r w:rsidRPr="0044194E">
        <w:rPr>
          <w:b/>
        </w:rPr>
        <w:t>Aber</w:t>
      </w:r>
      <w:r w:rsidRPr="0044194E">
        <w:t xml:space="preserve">: </w:t>
      </w:r>
      <w:r w:rsidRPr="0044194E">
        <w:rPr>
          <w:b/>
        </w:rPr>
        <w:t>Wenn</w:t>
      </w:r>
      <w:r w:rsidRPr="0044194E">
        <w:t xml:space="preserve"> ein Dokument mit einer </w:t>
      </w:r>
      <w:proofErr w:type="spellStart"/>
      <w:r w:rsidRPr="0044194E">
        <w:rPr>
          <w:b/>
        </w:rPr>
        <w:t>qeS</w:t>
      </w:r>
      <w:proofErr w:type="spellEnd"/>
      <w:r w:rsidRPr="0044194E">
        <w:t xml:space="preserve"> (und gegebenenfalls beigefügter Signaturdatei) eingeht, muss die Signaturdatei für eine spätere Überprüfung durch die Justiz zwingend mit in die </w:t>
      </w:r>
      <w:r w:rsidRPr="0044194E">
        <w:rPr>
          <w:b/>
        </w:rPr>
        <w:t>eAkte aufgenommen</w:t>
      </w:r>
      <w:r w:rsidRPr="0044194E">
        <w:t xml:space="preserve"> werden. Es sind Fallkonstellationen denkbar, in denen der </w:t>
      </w:r>
      <w:proofErr w:type="spellStart"/>
      <w:r w:rsidRPr="0044194E">
        <w:t>qeS</w:t>
      </w:r>
      <w:proofErr w:type="spellEnd"/>
      <w:r w:rsidRPr="0044194E">
        <w:t xml:space="preserve"> materiell-rechtliche Wirkung zukommt.</w:t>
      </w:r>
    </w:p>
    <w:p w14:paraId="5D4C4681" w14:textId="77777777" w:rsidR="007D6666" w:rsidRDefault="007D6666" w:rsidP="007D6666"/>
    <w:p w14:paraId="5239A325" w14:textId="77777777" w:rsidR="007D6666" w:rsidRDefault="007D6666" w:rsidP="007D6666">
      <w:r w:rsidRPr="0044194E">
        <w:lastRenderedPageBreak/>
        <w:t xml:space="preserve">Die </w:t>
      </w:r>
      <w:r>
        <w:t>Bußgeldbehörde</w:t>
      </w:r>
      <w:r w:rsidRPr="0044194E">
        <w:t xml:space="preserve"> muss ihrerseits eingehende Signaturen überprüfen und sollte das Ergebnis dieser Signaturprüfung (Signaturprüfprotokoll) zur Akte nehmen. </w:t>
      </w:r>
    </w:p>
    <w:p w14:paraId="0834ABF2" w14:textId="77777777" w:rsidR="007D6666" w:rsidRPr="00B44CF6" w:rsidRDefault="007D6666" w:rsidP="007D6666">
      <w:r w:rsidRPr="0044194E">
        <w:t xml:space="preserve">Die </w:t>
      </w:r>
      <w:proofErr w:type="spellStart"/>
      <w:r w:rsidRPr="0044194E">
        <w:t>qeS</w:t>
      </w:r>
      <w:proofErr w:type="spellEnd"/>
      <w:r w:rsidRPr="0044194E">
        <w:t xml:space="preserve"> ist von der Person anzubringen, die das Dokument zu unterschreiben hat.  </w:t>
      </w:r>
    </w:p>
    <w:p w14:paraId="67B50CCC" w14:textId="77777777" w:rsidR="007D6666" w:rsidRDefault="007D6666" w:rsidP="007D6666">
      <w:pPr>
        <w:pStyle w:val="berschrift3"/>
      </w:pPr>
      <w:bookmarkStart w:id="91" w:name="_Toc94772555"/>
      <w:r>
        <w:t>(Einfache) elektronische Signatur (</w:t>
      </w:r>
      <w:proofErr w:type="spellStart"/>
      <w:r>
        <w:t>eS</w:t>
      </w:r>
      <w:proofErr w:type="spellEnd"/>
      <w:r>
        <w:t xml:space="preserve">), Art. 3 Nr. 10 </w:t>
      </w:r>
      <w:proofErr w:type="spellStart"/>
      <w:r>
        <w:t>eIDAS</w:t>
      </w:r>
      <w:proofErr w:type="spellEnd"/>
      <w:r>
        <w:t>-Verordnung</w:t>
      </w:r>
      <w:bookmarkEnd w:id="91"/>
      <w:r>
        <w:t xml:space="preserve"> </w:t>
      </w:r>
    </w:p>
    <w:p w14:paraId="27B8DC8E" w14:textId="77777777" w:rsidR="007D6666" w:rsidRPr="0044194E" w:rsidRDefault="007D6666" w:rsidP="007D6666">
      <w:r w:rsidRPr="0044194E">
        <w:rPr>
          <w:color w:val="000000"/>
        </w:rPr>
        <w:t>Bei Nutzung eines sicheren Übermittlungsweges i.S.v. §</w:t>
      </w:r>
      <w:r w:rsidRPr="0044194E">
        <w:t xml:space="preserve">§ 110c S.1 OWiG </w:t>
      </w:r>
      <w:proofErr w:type="spellStart"/>
      <w:r w:rsidRPr="0044194E">
        <w:t>i.V.m</w:t>
      </w:r>
      <w:proofErr w:type="spellEnd"/>
      <w:r w:rsidRPr="0044194E">
        <w:t xml:space="preserve">. § 32a Abs. 4 StPO ist bei Dokumenten, welche schriftlich abzufassen, </w:t>
      </w:r>
      <w:r w:rsidRPr="0044194E">
        <w:rPr>
          <w:i/>
        </w:rPr>
        <w:t>zu unterschreiben</w:t>
      </w:r>
      <w:r>
        <w:t xml:space="preserve"> oder </w:t>
      </w:r>
      <w:r w:rsidRPr="0044194E">
        <w:rPr>
          <w:i/>
        </w:rPr>
        <w:t>zu unterzeichnen</w:t>
      </w:r>
      <w:r>
        <w:t xml:space="preserve"> sind,</w:t>
      </w:r>
      <w:r w:rsidRPr="0044194E">
        <w:t xml:space="preserve"> gemäß </w:t>
      </w:r>
      <w:r w:rsidRPr="0044194E">
        <w:rPr>
          <w:color w:val="000000"/>
        </w:rPr>
        <w:t xml:space="preserve">§ 32a Abs. 3 Alt. 2 StPO </w:t>
      </w:r>
      <w:r w:rsidRPr="0044194E">
        <w:rPr>
          <w:bCs/>
          <w:color w:val="000000"/>
        </w:rPr>
        <w:t>keine</w:t>
      </w:r>
      <w:r w:rsidRPr="0044194E">
        <w:rPr>
          <w:color w:val="000000"/>
        </w:rPr>
        <w:t xml:space="preserve"> qualifizierte elektronische Signatur erforderlich.</w:t>
      </w:r>
    </w:p>
    <w:p w14:paraId="79F20362" w14:textId="77777777" w:rsidR="007D6666" w:rsidRDefault="007D6666" w:rsidP="007D6666">
      <w:pPr>
        <w:rPr>
          <w:color w:val="000000"/>
        </w:rPr>
      </w:pPr>
    </w:p>
    <w:p w14:paraId="5478B199" w14:textId="77777777" w:rsidR="007D6666" w:rsidRPr="0044194E" w:rsidRDefault="007D6666" w:rsidP="007D6666">
      <w:r w:rsidRPr="0044194E">
        <w:rPr>
          <w:color w:val="000000"/>
        </w:rPr>
        <w:t xml:space="preserve">Es genügt, das relevante </w:t>
      </w:r>
      <w:r>
        <w:rPr>
          <w:color w:val="000000"/>
        </w:rPr>
        <w:t>PDF</w:t>
      </w:r>
      <w:r w:rsidRPr="0044194E">
        <w:rPr>
          <w:color w:val="000000"/>
        </w:rPr>
        <w:t>-Dokument einfach elektronisch zu signieren; für eine einfache elektronische Signatur reicht der getippte Name aus; anschließend muss das Dokument über den sicheren Übermittlungsweg übersandt werden.</w:t>
      </w:r>
    </w:p>
    <w:p w14:paraId="3542231C" w14:textId="77777777" w:rsidR="007D6666" w:rsidRDefault="007D6666" w:rsidP="007D6666">
      <w:pPr>
        <w:rPr>
          <w:color w:val="000000"/>
        </w:rPr>
      </w:pPr>
    </w:p>
    <w:p w14:paraId="4549AB8F" w14:textId="77777777" w:rsidR="007D6666" w:rsidRPr="0044194E" w:rsidRDefault="007D6666" w:rsidP="007D6666">
      <w:r w:rsidRPr="0044194E">
        <w:rPr>
          <w:color w:val="000000"/>
        </w:rPr>
        <w:t xml:space="preserve">Beim Eingang von einem </w:t>
      </w:r>
      <w:proofErr w:type="spellStart"/>
      <w:r w:rsidRPr="0044194E">
        <w:rPr>
          <w:color w:val="000000"/>
        </w:rPr>
        <w:t>beA</w:t>
      </w:r>
      <w:proofErr w:type="spellEnd"/>
      <w:r w:rsidRPr="0044194E">
        <w:rPr>
          <w:color w:val="000000"/>
        </w:rPr>
        <w:t xml:space="preserve"> ist zu beachten, dass die Versendung von der Person erfolgen muss, auf die das </w:t>
      </w:r>
      <w:proofErr w:type="spellStart"/>
      <w:r w:rsidRPr="0044194E">
        <w:rPr>
          <w:color w:val="000000"/>
        </w:rPr>
        <w:t>beA</w:t>
      </w:r>
      <w:proofErr w:type="spellEnd"/>
      <w:r w:rsidRPr="0044194E">
        <w:rPr>
          <w:color w:val="000000"/>
        </w:rPr>
        <w:t xml:space="preserve"> angemeldet ist. Das ist nur der Rechtsanwalt selbst. Nutzt die Sekretärin eines Rechtsanwalts das </w:t>
      </w:r>
      <w:proofErr w:type="spellStart"/>
      <w:r w:rsidRPr="0044194E">
        <w:rPr>
          <w:color w:val="000000"/>
        </w:rPr>
        <w:t>beA</w:t>
      </w:r>
      <w:proofErr w:type="spellEnd"/>
      <w:r w:rsidRPr="0044194E">
        <w:rPr>
          <w:color w:val="000000"/>
        </w:rPr>
        <w:t xml:space="preserve">, handelt es sich nicht um einen sicheren Übermittlungsweg, der eine </w:t>
      </w:r>
      <w:proofErr w:type="spellStart"/>
      <w:r w:rsidRPr="0044194E">
        <w:rPr>
          <w:color w:val="000000"/>
        </w:rPr>
        <w:t>qeS</w:t>
      </w:r>
      <w:proofErr w:type="spellEnd"/>
      <w:r w:rsidRPr="0044194E">
        <w:rPr>
          <w:color w:val="000000"/>
        </w:rPr>
        <w:t xml:space="preserve"> entbehrlich macht; es liegt dann lediglich ein Versand über EGVP vor. </w:t>
      </w:r>
    </w:p>
    <w:p w14:paraId="3647643E" w14:textId="77777777" w:rsidR="007D6666" w:rsidRDefault="007D6666" w:rsidP="007D6666">
      <w:pPr>
        <w:rPr>
          <w:color w:val="000000"/>
        </w:rPr>
      </w:pPr>
    </w:p>
    <w:p w14:paraId="6BDD6973" w14:textId="77777777" w:rsidR="007D6666" w:rsidRPr="0044194E" w:rsidRDefault="007D6666" w:rsidP="007D6666">
      <w:r w:rsidRPr="0044194E">
        <w:rPr>
          <w:color w:val="000000"/>
        </w:rPr>
        <w:t>Den sicheren Übermittlungsweg vom Anwalt hin zur Behörde kann die Justiz in einem strengen Sinne nicht prüfen. Aus diesem Grund muss die Nutzung des sicheren Übermittlungswegs als solches von der Behörde aktenkundig gemacht werden. Dies kann entweder durch den Import der (automatisch erzeugten) Prüfprotokolle erfolgen oder auch durch einen handschriftlichen und gescannten Aktenvermerk.</w:t>
      </w:r>
      <w:r>
        <w:rPr>
          <w:rStyle w:val="Funotenzeichen"/>
          <w:color w:val="000000"/>
        </w:rPr>
        <w:footnoteReference w:id="36"/>
      </w:r>
      <w:r w:rsidRPr="0044194E">
        <w:rPr>
          <w:color w:val="000000"/>
        </w:rPr>
        <w:t xml:space="preserve"> </w:t>
      </w:r>
    </w:p>
    <w:p w14:paraId="28235332" w14:textId="77777777" w:rsidR="007D6666" w:rsidRDefault="007D6666" w:rsidP="007D6666">
      <w:pPr>
        <w:pStyle w:val="berschrift3"/>
      </w:pPr>
      <w:bookmarkStart w:id="92" w:name="_Toc94772556"/>
      <w:r>
        <w:t>Vollmacht</w:t>
      </w:r>
      <w:bookmarkEnd w:id="92"/>
    </w:p>
    <w:p w14:paraId="6E3B66B9" w14:textId="77777777" w:rsidR="007D6666" w:rsidRDefault="007D6666" w:rsidP="007D6666">
      <w:r>
        <w:t>Aufgrund der vorgesehenen Änderung von § 51 Abs. 3 OWiG-E</w:t>
      </w:r>
      <w:r>
        <w:rPr>
          <w:rStyle w:val="Funotenzeichen"/>
        </w:rPr>
        <w:footnoteReference w:id="37"/>
      </w:r>
      <w:r>
        <w:t xml:space="preserve"> genügt zukünftig im Regelfall die (elektronische) Kopie einer Vollmacht zum Nachweis der Bevollmächtigung. Dies ermöglicht es dem Verteidiger, die Vollmacht elektronisch zu den Akten einzureichen, vgl. § 51 Abs. 3 OWiG-E</w:t>
      </w:r>
      <w:r>
        <w:rPr>
          <w:rStyle w:val="Funotenzeichen"/>
        </w:rPr>
        <w:footnoteReference w:id="38"/>
      </w:r>
      <w:r>
        <w:t>. Die Nachreichung der Vollmacht im Original kann mit Fristsetzung verlangt werden.</w:t>
      </w:r>
    </w:p>
    <w:p w14:paraId="77E0C4EF" w14:textId="77777777" w:rsidR="007D6666" w:rsidRDefault="007D6666" w:rsidP="007D6666">
      <w:pPr>
        <w:pStyle w:val="Listenabsatz"/>
      </w:pPr>
    </w:p>
    <w:p w14:paraId="04EFFD17" w14:textId="77777777" w:rsidR="007D6666" w:rsidRDefault="007D6666" w:rsidP="007D6666">
      <w:pPr>
        <w:pStyle w:val="berschrift3"/>
        <w:rPr>
          <w:i w:val="0"/>
        </w:rPr>
      </w:pPr>
      <w:bookmarkStart w:id="93" w:name="_Toc94772557"/>
      <w:r>
        <w:lastRenderedPageBreak/>
        <w:t>Relevanter Eingangszeitpunkt eines elektronischen Eingangs bei der Bußgeldbehörde</w:t>
      </w:r>
      <w:bookmarkEnd w:id="93"/>
      <w:r>
        <w:t xml:space="preserve"> </w:t>
      </w:r>
      <w:r>
        <w:rPr>
          <w:i w:val="0"/>
        </w:rPr>
        <w:t xml:space="preserve"> </w:t>
      </w:r>
    </w:p>
    <w:p w14:paraId="05CCFD01" w14:textId="77777777" w:rsidR="007D6666" w:rsidRDefault="007D6666" w:rsidP="007D6666">
      <w:r>
        <w:t xml:space="preserve">Für die Wahrung einer Frist (z.B. Einspruchsfrist) kommt es nach § 110c S. 1 OWiG </w:t>
      </w:r>
      <w:proofErr w:type="spellStart"/>
      <w:r>
        <w:t>i.V.m</w:t>
      </w:r>
      <w:proofErr w:type="spellEnd"/>
      <w:r>
        <w:t xml:space="preserve">. § 32a Abs. 5 S. 1 StPO darauf an, wann das Dokument auf der für den Empfang bestimmten Einrichtung der Behörde gespeichert ist. Dies meint den Eingang des Dokuments auf dem sog. OSCI-Intermediär, der im Auftrag der Behörden zentral in den zuständigen Rechenzentren betrieben wird. Irrelevant </w:t>
      </w:r>
      <w:proofErr w:type="gramStart"/>
      <w:r>
        <w:t>sind</w:t>
      </w:r>
      <w:proofErr w:type="gramEnd"/>
      <w:r>
        <w:t xml:space="preserve"> danach u.a. das Datum, an die die Behörde die Nachricht vom Intermediär abgeholt hat oder der Zeitpunkt einer etwaigen Signatur. </w:t>
      </w:r>
    </w:p>
    <w:p w14:paraId="2412B1D5" w14:textId="77777777" w:rsidR="007D6666" w:rsidRDefault="007D6666" w:rsidP="007D6666"/>
    <w:p w14:paraId="7C3D0122" w14:textId="77777777" w:rsidR="007D6666" w:rsidRDefault="007D6666" w:rsidP="007D6666">
      <w:r>
        <w:t>Dem Absender ist eine automatisierte Bestätigung über den Zeitpunkt des Eingangs zu erteilen. Diese Eingangsbestätigung wird innerhalb der EGVP-Infrastruktur immer automatisiert erzeugt und dem Absender zur Verfügung gestellt.</w:t>
      </w:r>
    </w:p>
    <w:p w14:paraId="4B615D80" w14:textId="77777777" w:rsidR="007D6666" w:rsidRDefault="007D6666" w:rsidP="007D6666"/>
    <w:p w14:paraId="714CE3C5" w14:textId="77777777" w:rsidR="007D6666" w:rsidRDefault="007D6666" w:rsidP="007D6666">
      <w:r>
        <w:t xml:space="preserve">Das für die Fristwahrung maßgebliche Datum entspricht </w:t>
      </w:r>
      <w:proofErr w:type="gramStart"/>
      <w:r>
        <w:t>dem strukturieren</w:t>
      </w:r>
      <w:proofErr w:type="gramEnd"/>
      <w:r>
        <w:t xml:space="preserve"> Sendungsdatum „Eingang auf dem Server“ und ist in den von der verwendeten EGVP Empfangs- und Versandkomponente erstellten Protokollen aufgeführt. Die dort abgebildete Uhrzeit entspricht der Zeit, die auf der automatisiert erzeugten Eingangsbestätigung des Servers für den Absender abgedruckt wird. </w:t>
      </w:r>
    </w:p>
    <w:p w14:paraId="2DCAE877" w14:textId="77777777" w:rsidR="007D6666" w:rsidRDefault="007D6666" w:rsidP="007D6666">
      <w:pPr>
        <w:pStyle w:val="berschrift3"/>
      </w:pPr>
      <w:bookmarkStart w:id="94" w:name="_Toc94772558"/>
      <w:r w:rsidRPr="007D6666">
        <w:t>Umgang mit Papiereingängen Dritter (Scan-Anforderungen</w:t>
      </w:r>
      <w:r>
        <w:t>)</w:t>
      </w:r>
      <w:bookmarkEnd w:id="94"/>
    </w:p>
    <w:p w14:paraId="5C44E649" w14:textId="77777777" w:rsidR="007D6666" w:rsidRDefault="007D6666" w:rsidP="007D6666">
      <w:pPr>
        <w:pStyle w:val="berschrift3"/>
      </w:pPr>
      <w:bookmarkStart w:id="95" w:name="_Toc94772559"/>
      <w:r>
        <w:t>Zulässigkeit von Papiereingängen, insbesondere durch Rechtsanwälte und Verteidiger</w:t>
      </w:r>
      <w:bookmarkEnd w:id="95"/>
    </w:p>
    <w:p w14:paraId="5A435C2E" w14:textId="77777777" w:rsidR="007D6666" w:rsidRDefault="007D6666" w:rsidP="007D6666">
      <w:r>
        <w:t>Nicht anwaltlich vertretene Personen können weiterhin auf den bisherigen Wegen Schriftstücke bei der Bußgeldbehörde einreichen.</w:t>
      </w:r>
    </w:p>
    <w:p w14:paraId="65342C7F" w14:textId="77777777" w:rsidR="007D6666" w:rsidRDefault="007D6666" w:rsidP="007D6666"/>
    <w:p w14:paraId="1D9BF189" w14:textId="77777777" w:rsidR="007D6666" w:rsidRDefault="007D6666" w:rsidP="007D6666">
      <w:r>
        <w:t xml:space="preserve">Rechtsanwälte und Verteidiger </w:t>
      </w:r>
      <w:r w:rsidRPr="0044194E">
        <w:rPr>
          <w:b/>
        </w:rPr>
        <w:t>sollen</w:t>
      </w:r>
      <w:r>
        <w:t xml:space="preserve"> hingegen gemäß § 110c S. 1 OWiG, § 32d S. 1 StPO ab dem 1. Januar 2022 alle zu übermittelnden Dokumente in einem Ordnungswidrigkeitenverfahren dem Empfänger als elektronisches Dokument übermitteln. Letztlich handelt es sich aber der Form nach nur um eine Sollvorschrift, mit deren Nichtbefolgung zunächst noch keine Konsequenzen verbunden sind.</w:t>
      </w:r>
    </w:p>
    <w:p w14:paraId="028DCFBE" w14:textId="77777777" w:rsidR="007D6666" w:rsidRDefault="007D6666" w:rsidP="007D6666"/>
    <w:p w14:paraId="15675DA1" w14:textId="77777777" w:rsidR="007D6666" w:rsidRDefault="007D6666" w:rsidP="007D6666">
      <w:r>
        <w:t>§ 110c S. 1 OWiG, § 32d S. 2 StPO sieht für bestimmte Erklärungen eine Nutzungspflicht für Rechtsanwälte und Verteidiger vor. Bei der Übermittlungsverpflichtung gemäß § 32d S. 2 StPO handelt es sich um eine Form- und Wirksamkeitsvoraussetzung der jeweiligen Prozesshandlung, welche bei Nichteinhaltung deren Unwirksamkeit zur Folge hat.</w:t>
      </w:r>
    </w:p>
    <w:p w14:paraId="397FA668" w14:textId="77777777" w:rsidR="007D6666" w:rsidRDefault="007D6666" w:rsidP="007D6666"/>
    <w:p w14:paraId="711FC81C" w14:textId="77777777" w:rsidR="007D6666" w:rsidRDefault="007D6666" w:rsidP="007D6666">
      <w:r>
        <w:t xml:space="preserve">Bei den Erklärungen und Anträgen nach § 32d S. 2 StPO ist nur dann eine Übermittlung in Papierform zulässig, wenn eine elektronische Übermittlung aus technischen Gründen vorübergehend nicht möglich ist (vgl. § 32d S. 3 StPO). Dabei stellt das Gesetz nicht darauf ab, in wessen Sphäre die technische </w:t>
      </w:r>
      <w:r>
        <w:lastRenderedPageBreak/>
        <w:t>Unmöglichkeit verortet ist; denn auch bei einem Ausfall der technischen Einrichtungen des Rechtsanwalts oder Verteidigers darf dies nicht zum Nachteil eines Verfahrensbeteiligten gereichen. Eine Einschränkung ergibt sich aber bereits aus der Formulierung der Regelung „vorübergehend“ und „technische Gründe“, weshalb diese Ausnahmevoraussetzungen ausscheiden, wenn Verteidiger oder Rechtsanwalt überhaupt kein geeignetes System vorhalten oder bei technischen Problemen nicht umgehend für deren Behebung sorgen.</w:t>
      </w:r>
    </w:p>
    <w:p w14:paraId="6B4CBC53" w14:textId="77777777" w:rsidR="007D6666" w:rsidRDefault="007D6666" w:rsidP="007D6666"/>
    <w:p w14:paraId="79E1BA67" w14:textId="77777777" w:rsidR="007D6666" w:rsidRDefault="007D6666" w:rsidP="007D6666">
      <w:r>
        <w:t xml:space="preserve">§ 110c S. 1 OWiG erklärt § 32d StPO für entsprechend anwendbar. Fraglich ist im Zusammenhang der Übermittlungsverpflichtung des § 32d S. 2 StPO, ob diese Verpflichtung auch für den Einspruch bei Bußgeldbehörden gilt. Verteidiger und Rechtsanwälte wären in der Folge grundsätzlich verpflichtet, den Einspruch nur elektronisch einzureichen. Ob ein Eingang des Einspruchs bei der Behörde in Papierform unwirksam ist, ist daher derzeit ungeklärt und bleibt der Rechtsprechung überlassen. Alternativ wäre eine Klarstellung durch den Gesetzgeber möglich. Eine solche ist derzeit nicht in Sicht. </w:t>
      </w:r>
    </w:p>
    <w:p w14:paraId="63B9042A" w14:textId="77777777" w:rsidR="007D6666" w:rsidRDefault="007D6666" w:rsidP="007D6666"/>
    <w:p w14:paraId="4BE1BE1C" w14:textId="77777777" w:rsidR="007D6666" w:rsidRDefault="007D6666" w:rsidP="007D6666">
      <w:r>
        <w:t>Sonstige Verfahrenserklärungen, insbesondere Einlassungen zur Sache oder Anträge zum Verfahren bleiben vom Formzwang ausgenommen. Solche Erklärungen im Bußgeldverfahren sind auch weiterhin durch eine handschriftliche Erklärung möglich; der Verteidiger muss sie jederzeit auch ohne technische Hilfsmittel vornehmen können.</w:t>
      </w:r>
    </w:p>
    <w:p w14:paraId="2E4725DE" w14:textId="77777777" w:rsidR="007D6666" w:rsidRDefault="007D6666" w:rsidP="007D6666">
      <w:pPr>
        <w:pStyle w:val="berschrift3"/>
      </w:pPr>
      <w:bookmarkStart w:id="96" w:name="_Toc94772560"/>
      <w:r>
        <w:t>Was muss gescannt werden?</w:t>
      </w:r>
      <w:bookmarkEnd w:id="96"/>
    </w:p>
    <w:p w14:paraId="7A848C7D" w14:textId="77777777" w:rsidR="007D6666" w:rsidRPr="0044194E" w:rsidRDefault="007D6666" w:rsidP="007D6666">
      <w:pPr>
        <w:spacing w:after="240"/>
      </w:pPr>
      <w:r w:rsidRPr="0044194E">
        <w:t xml:space="preserve">Zu scannen sind grundsätzlich alle in Papierform befindlichen Dokumente. § 110c OWiG </w:t>
      </w:r>
      <w:proofErr w:type="spellStart"/>
      <w:r w:rsidRPr="0044194E">
        <w:t>i.V.m</w:t>
      </w:r>
      <w:proofErr w:type="spellEnd"/>
      <w:r w:rsidRPr="0044194E">
        <w:t xml:space="preserve">. § 32e Abs. 1 StPO legt fest, dass Dokumente, die nicht der Form entsprechen, in der die Akte geführt </w:t>
      </w:r>
      <w:proofErr w:type="gramStart"/>
      <w:r w:rsidRPr="0044194E">
        <w:t>wird</w:t>
      </w:r>
      <w:proofErr w:type="gramEnd"/>
      <w:r w:rsidRPr="0044194E">
        <w:t xml:space="preserve">, in die entsprechende Form zu übertragen sind. </w:t>
      </w:r>
    </w:p>
    <w:p w14:paraId="4A0E8541" w14:textId="77777777" w:rsidR="007D6666" w:rsidRPr="00B44CF6" w:rsidRDefault="007D6666" w:rsidP="007D6666">
      <w:pPr>
        <w:spacing w:after="240"/>
      </w:pPr>
      <w:r w:rsidRPr="0044194E">
        <w:t xml:space="preserve">Im Einzelfall können dies auch als Beweismittel sichergestellte Unterlagen sein. Dokumente, die als Beweismittel sichergestellt worden sind, können gemäß § 110c OWiG </w:t>
      </w:r>
      <w:proofErr w:type="spellStart"/>
      <w:r w:rsidRPr="0044194E">
        <w:t>i.V.m</w:t>
      </w:r>
      <w:proofErr w:type="spellEnd"/>
      <w:r w:rsidRPr="0044194E">
        <w:t>. § 32e Abs. 1 S. 2 StPO in die aktenführende Form übertragen werden, es besteht aber keine Pflicht.</w:t>
      </w:r>
      <w:r>
        <w:rPr>
          <w:rStyle w:val="Funotenzeichen"/>
        </w:rPr>
        <w:footnoteReference w:id="39"/>
      </w:r>
      <w:r w:rsidRPr="0044194E">
        <w:t xml:space="preserve"> </w:t>
      </w:r>
      <w:proofErr w:type="gramStart"/>
      <w:r w:rsidRPr="0044194E">
        <w:t>Wurde</w:t>
      </w:r>
      <w:proofErr w:type="gramEnd"/>
      <w:r w:rsidRPr="0044194E">
        <w:t xml:space="preserve"> es in der Papierwelt für erforderlich gehalten, die Ablichtung eines Beweismittels zur Papierakte zu nehmen, soll dies auch bei elektronischer Aktenführung erfolgen. Zusätzlich ist das Beweismittel, wie bisher, zu asservieren.</w:t>
      </w:r>
    </w:p>
    <w:p w14:paraId="2A1AF365" w14:textId="77777777" w:rsidR="007D6666" w:rsidRDefault="007D6666" w:rsidP="007D6666">
      <w:pPr>
        <w:pStyle w:val="berschrift3"/>
      </w:pPr>
      <w:bookmarkStart w:id="97" w:name="_Toc94772561"/>
      <w:r>
        <w:lastRenderedPageBreak/>
        <w:t>Wie ist zu scannen?</w:t>
      </w:r>
      <w:bookmarkEnd w:id="97"/>
    </w:p>
    <w:p w14:paraId="66F828EE" w14:textId="77777777" w:rsidR="007D6666" w:rsidRPr="0044194E" w:rsidRDefault="007D6666" w:rsidP="007D6666">
      <w:pPr>
        <w:spacing w:after="240"/>
      </w:pPr>
      <w:r w:rsidRPr="0044194E">
        <w:t xml:space="preserve">Bei der Übertragung von Ausgangsdokumenten ist nach dem „Stand der Technik“ sicherzustellen, dass das übertragene Dokument mit dem Ausgangsdokument bildlich und inhaltlich übereinstimmt (§ 110c OWiG </w:t>
      </w:r>
      <w:proofErr w:type="spellStart"/>
      <w:r w:rsidRPr="0044194E">
        <w:t>i.V.m</w:t>
      </w:r>
      <w:proofErr w:type="spellEnd"/>
      <w:r w:rsidRPr="0044194E">
        <w:t xml:space="preserve">. § 32e Abs. 2 StPO). </w:t>
      </w:r>
    </w:p>
    <w:p w14:paraId="594717FD" w14:textId="77777777" w:rsidR="007D6666" w:rsidRPr="0044194E" w:rsidRDefault="007D6666" w:rsidP="007D6666">
      <w:pPr>
        <w:spacing w:after="240"/>
      </w:pPr>
      <w:r w:rsidRPr="0044194E">
        <w:t>Das eingescannte elektronische Dokument ist mit einem Übertragungsnachweis zu versehen, der die Übereinstimmung und das verwendete Scanverfahren dokumentiert.</w:t>
      </w:r>
    </w:p>
    <w:p w14:paraId="17702379" w14:textId="77777777" w:rsidR="007D6666" w:rsidRPr="0044194E" w:rsidRDefault="007D6666" w:rsidP="007D6666">
      <w:pPr>
        <w:spacing w:after="240"/>
      </w:pPr>
      <w:r w:rsidRPr="0044194E">
        <w:t xml:space="preserve">Nach § 2 Abs. 3 </w:t>
      </w:r>
      <w:proofErr w:type="spellStart"/>
      <w:r w:rsidRPr="0044194E">
        <w:t>DokErstÜBV</w:t>
      </w:r>
      <w:proofErr w:type="spellEnd"/>
      <w:r w:rsidRPr="0044194E">
        <w:t xml:space="preserve"> ist der Stand der Technik im Sinne des § 32e Abs. 2 StPO insbesondere gewahrt, wenn den Anforderungen der Vorgaben der Technischen Richtlinie des Bundesamtes für Sicherheit in der Informationstechnik (BSI) zum „rechtssicheren ersetzenden Scannen“ (TR RESISCAN) in der jeweils gültigen Fassung genügt wird.</w:t>
      </w:r>
    </w:p>
    <w:p w14:paraId="440D9546" w14:textId="77777777" w:rsidR="007D6666" w:rsidRDefault="007D6666" w:rsidP="007D6666">
      <w:r w:rsidRPr="0044194E">
        <w:t xml:space="preserve">Dies legt es nahe, sich an den Vorgaben der TR RESISCAN zu orientieren. </w:t>
      </w:r>
      <w:r>
        <w:t>Die TR RESISCAN gibt Maßnahmen in technischer, organisatorischer und personeller Hinsicht vor.</w:t>
      </w:r>
    </w:p>
    <w:p w14:paraId="582480BC" w14:textId="77777777" w:rsidR="007D6666" w:rsidRDefault="007D6666" w:rsidP="007D6666"/>
    <w:p w14:paraId="0B6B9221" w14:textId="77777777" w:rsidR="007D6666" w:rsidRDefault="007D6666" w:rsidP="007D6666">
      <w:r>
        <w:t>Justizseitig wurde eine Schutzbedarfsanalyse zum ersetzenden Scannen erstellt, die auch den Strafbereich betrachtet.</w:t>
      </w:r>
      <w:r>
        <w:rPr>
          <w:rStyle w:val="Funotenzeichen"/>
        </w:rPr>
        <w:footnoteReference w:id="40"/>
      </w:r>
      <w:r>
        <w:t xml:space="preserve"> Im Ergebnis wurde der Schutzbedarf in allen betrachteten Bereichen mit allenfalls „hoch“ bewertet.</w:t>
      </w:r>
      <w:r>
        <w:rPr>
          <w:rStyle w:val="Funotenzeichen"/>
        </w:rPr>
        <w:footnoteReference w:id="41"/>
      </w:r>
      <w:r>
        <w:t xml:space="preserve"> Der Verweis des § 110c OWiG auf die StPO legt es nahe, dass auch in Bußgeldsachen maximal der Schutzbedarf hoch zugrunde zu legen ist. </w:t>
      </w:r>
    </w:p>
    <w:p w14:paraId="38D1A9B2" w14:textId="77777777" w:rsidR="007D6666" w:rsidRDefault="007D6666" w:rsidP="007D6666">
      <w:pPr>
        <w:spacing w:after="160"/>
      </w:pPr>
    </w:p>
    <w:p w14:paraId="5E67E3DC" w14:textId="77777777" w:rsidR="007D6666" w:rsidRPr="00BF4035" w:rsidRDefault="007D6666" w:rsidP="007D6666">
      <w:pPr>
        <w:spacing w:after="160"/>
      </w:pPr>
      <w:r w:rsidRPr="0044194E">
        <w:t xml:space="preserve">Bei der Planung der Scanprozesse für ein rechtssicheres ersetzendes Scannen dürfte es sich anbieten, frühzeitig ein Mengengerüst der mutmaßlich zu scannenden Dokumente zu erstellen, damit hieraus Rückschlüsse auf den sachlichen, räumlichen und personellen Bedarf gezogen und entsprechend in die Planungen einbezogen werden können. </w:t>
      </w:r>
    </w:p>
    <w:p w14:paraId="529D52BA" w14:textId="77777777" w:rsidR="007D6666" w:rsidRDefault="007D6666" w:rsidP="007D6666">
      <w:pPr>
        <w:pStyle w:val="berschrift3"/>
      </w:pPr>
      <w:bookmarkStart w:id="98" w:name="_Toc94772562"/>
      <w:r>
        <w:t>Umgang mit den Originalen nach dem Scannen</w:t>
      </w:r>
      <w:bookmarkEnd w:id="98"/>
    </w:p>
    <w:p w14:paraId="787B814F" w14:textId="77777777" w:rsidR="007D6666" w:rsidRPr="0044194E" w:rsidRDefault="007D6666" w:rsidP="007D6666">
      <w:r w:rsidRPr="0044194E">
        <w:t xml:space="preserve">Grundsätzlich müssen gescannte Originaldokumente, soweit es sich nicht um Beweismittel handelt, während des laufenden Verfahrens </w:t>
      </w:r>
      <w:r w:rsidRPr="0044194E">
        <w:rPr>
          <w:b/>
          <w:bCs/>
        </w:rPr>
        <w:t>nach der Übertragung</w:t>
      </w:r>
      <w:r w:rsidRPr="0044194E">
        <w:t xml:space="preserve"> in die elektronische Form mindestens sechs Monate lang aufbewahrt werden</w:t>
      </w:r>
      <w:r>
        <w:t>.</w:t>
      </w:r>
    </w:p>
    <w:p w14:paraId="351CA870" w14:textId="77777777" w:rsidR="007D6666" w:rsidRDefault="007D6666" w:rsidP="007D6666"/>
    <w:p w14:paraId="2776AA61" w14:textId="77777777" w:rsidR="007D6666" w:rsidRPr="0044194E" w:rsidRDefault="007D6666" w:rsidP="007D6666">
      <w:r w:rsidRPr="0044194E">
        <w:lastRenderedPageBreak/>
        <w:t xml:space="preserve">Ist das Verfahren abgeschlossen oder Verjährung eingetreten, dürfen sie längstens bis zum Ablauf des zweiten Kalenderjahres aufbewahrt werden, das auf den Abschluss des Verfahrens folgt (§ 110c OWiG </w:t>
      </w:r>
      <w:proofErr w:type="spellStart"/>
      <w:r w:rsidRPr="0044194E">
        <w:t>i.V.m</w:t>
      </w:r>
      <w:proofErr w:type="spellEnd"/>
      <w:r w:rsidRPr="0044194E">
        <w:t xml:space="preserve">. § 32e Abs. 4 S. 2 StPO). </w:t>
      </w:r>
    </w:p>
    <w:p w14:paraId="0E730EFA" w14:textId="77777777" w:rsidR="007D6666" w:rsidRDefault="007D6666" w:rsidP="007D6666"/>
    <w:p w14:paraId="6F124816" w14:textId="77777777" w:rsidR="007D6666" w:rsidRPr="005B55C0" w:rsidRDefault="007D6666" w:rsidP="007D6666">
      <w:r w:rsidRPr="0044194E">
        <w:t>Die in Papier vorliegenden, gescannten Originaldokumente verbleiben grundsätzlich dort, wo sie gescannt werden. Sie werden nur auf Anforderung an die Justiz übersendet.</w:t>
      </w:r>
    </w:p>
    <w:p w14:paraId="2B6467D5" w14:textId="77777777" w:rsidR="007D6666" w:rsidRPr="005B55C0" w:rsidRDefault="007D6666" w:rsidP="007D6666">
      <w:pPr>
        <w:spacing w:after="240"/>
      </w:pPr>
      <w:r w:rsidRPr="0044194E">
        <w:rPr>
          <w:b/>
        </w:rPr>
        <w:t>Abweichend</w:t>
      </w:r>
      <w:r w:rsidRPr="0044194E">
        <w:t xml:space="preserve"> von § 32e Abs. 4 S. 1 StPO müssen gemäß § 110c S.3 OWiG </w:t>
      </w:r>
      <w:r w:rsidRPr="0044194E">
        <w:rPr>
          <w:b/>
        </w:rPr>
        <w:t>Ausgangsdokumente nicht gespeichert oder aufbewahrt</w:t>
      </w:r>
      <w:r w:rsidRPr="0044194E">
        <w:t xml:space="preserve"> werden, wenn die übertragenen Dokumente zusätzlich einen mit einer qualifizierten elektronischen Signatur versehenen Vermerk darüber enthalten, dass das Ausgangsdokument mit dem zur Akte </w:t>
      </w:r>
      <w:proofErr w:type="gramStart"/>
      <w:r w:rsidRPr="0044194E">
        <w:t>zu nehmenden Dokument</w:t>
      </w:r>
      <w:proofErr w:type="gramEnd"/>
      <w:r w:rsidRPr="0044194E">
        <w:t xml:space="preserve"> inhaltlich und bildlich übereinstimmt. Die Behörde hat in diesem Fall die Wahl zwischen der elektronischen Signatur (Anschaffung Signaturkarten für alle ersetzend scannenden Mitarbeiter) und der Speicherung und befristeten Archivierung von Dokumenten (Lageraufwand).</w:t>
      </w:r>
    </w:p>
    <w:p w14:paraId="45F0292D" w14:textId="77777777" w:rsidR="007D6666" w:rsidRDefault="007D6666" w:rsidP="007D6666">
      <w:pPr>
        <w:pStyle w:val="berschrift3"/>
      </w:pPr>
      <w:bookmarkStart w:id="99" w:name="_Toc94772563"/>
      <w:r>
        <w:t>Umgang mit Papierdokumenten, die die Bußgeldbehörde selbst erstellt</w:t>
      </w:r>
      <w:bookmarkEnd w:id="99"/>
    </w:p>
    <w:p w14:paraId="2968722D" w14:textId="77777777" w:rsidR="007D6666" w:rsidRPr="0044194E" w:rsidRDefault="007D6666" w:rsidP="007D6666">
      <w:r w:rsidRPr="0044194E">
        <w:t>Beispiel: behördeninterne Dokumente in Papierform; zum Beispiel ein handschriftlicher Aktenvermerk über ein Telefonat.</w:t>
      </w:r>
    </w:p>
    <w:p w14:paraId="26F0DF1F" w14:textId="77777777" w:rsidR="007D6666" w:rsidRDefault="007D6666" w:rsidP="007D6666"/>
    <w:p w14:paraId="01AC79A3" w14:textId="77777777" w:rsidR="007D6666" w:rsidRPr="0044194E" w:rsidRDefault="007D6666" w:rsidP="007D6666">
      <w:r w:rsidRPr="0044194E">
        <w:t xml:space="preserve">Sollen solche Dokumente Aktenbestandteil werden, müssen sie durch Scannen gemäß § 110c S. 1 OWiG </w:t>
      </w:r>
      <w:proofErr w:type="spellStart"/>
      <w:r w:rsidRPr="0044194E">
        <w:t>i.V.m</w:t>
      </w:r>
      <w:proofErr w:type="spellEnd"/>
      <w:r w:rsidRPr="0044194E">
        <w:t>. § 32e StPO in die elektronische Akte aufgenommen werden. Zu den Scan-Anforderungen siehe Ziff. 2.3.</w:t>
      </w:r>
    </w:p>
    <w:p w14:paraId="50C31FBB" w14:textId="77777777" w:rsidR="007D6666" w:rsidRDefault="007D6666" w:rsidP="007D6666"/>
    <w:p w14:paraId="68A527A5" w14:textId="77777777" w:rsidR="007D6666" w:rsidRPr="0044194E" w:rsidRDefault="007D6666" w:rsidP="007D6666">
      <w:r w:rsidRPr="0044194E">
        <w:t>§ 32e Abs. 3 S. 2 StPO</w:t>
      </w:r>
      <w:r>
        <w:t xml:space="preserve"> stellt klar, dass beim ersetzenden Scannen durch Bußgeldbehörden keine </w:t>
      </w:r>
      <w:proofErr w:type="spellStart"/>
      <w:r>
        <w:t>qeS</w:t>
      </w:r>
      <w:proofErr w:type="spellEnd"/>
      <w:r>
        <w:t xml:space="preserve"> erforderlich ist, vgl. dazu bereits oben Ziff. 2.1. und Ziff. 2.3.4.</w:t>
      </w:r>
    </w:p>
    <w:p w14:paraId="22EEC633" w14:textId="77777777" w:rsidR="007D6666" w:rsidRDefault="007D6666" w:rsidP="007D6666">
      <w:pPr>
        <w:pStyle w:val="Listenabsatz"/>
        <w:rPr>
          <w:szCs w:val="24"/>
        </w:rPr>
      </w:pPr>
    </w:p>
    <w:p w14:paraId="3D366386" w14:textId="77777777" w:rsidR="007D6666" w:rsidRDefault="007D6666" w:rsidP="007D6666">
      <w:pPr>
        <w:pStyle w:val="berschrift3"/>
      </w:pPr>
      <w:bookmarkStart w:id="100" w:name="_Toc94772564"/>
      <w:r>
        <w:t>Gewährung von Akteneinsicht in eine elektronisch geführte Akte</w:t>
      </w:r>
      <w:bookmarkEnd w:id="100"/>
    </w:p>
    <w:p w14:paraId="6A94F314" w14:textId="77777777" w:rsidR="007D6666" w:rsidRDefault="007D6666" w:rsidP="007D6666">
      <w:pPr>
        <w:pStyle w:val="berschrift3"/>
      </w:pPr>
      <w:bookmarkStart w:id="101" w:name="_Toc94772565"/>
      <w:r>
        <w:t>Form der Akteneinsicht</w:t>
      </w:r>
      <w:bookmarkEnd w:id="101"/>
    </w:p>
    <w:p w14:paraId="6F3E3994" w14:textId="77777777" w:rsidR="007D6666" w:rsidRPr="0044194E" w:rsidRDefault="007D6666" w:rsidP="007D6666">
      <w:r w:rsidRPr="0044194E">
        <w:t xml:space="preserve">Die Akteneinsicht in elektronische Bußgeldakten erfolgt durch das sog. </w:t>
      </w:r>
      <w:r w:rsidRPr="0044194E">
        <w:rPr>
          <w:b/>
        </w:rPr>
        <w:t xml:space="preserve">Bereitstellen des </w:t>
      </w:r>
      <w:proofErr w:type="spellStart"/>
      <w:r w:rsidRPr="0044194E">
        <w:rPr>
          <w:b/>
        </w:rPr>
        <w:t>Repräsentats</w:t>
      </w:r>
      <w:proofErr w:type="spellEnd"/>
      <w:r w:rsidRPr="0044194E">
        <w:rPr>
          <w:b/>
        </w:rPr>
        <w:t xml:space="preserve"> der Akte zum Abruf</w:t>
      </w:r>
      <w:r w:rsidRPr="0044194E">
        <w:t xml:space="preserve"> oder durch Übermittlung des Inhalts der Akte auf einem sicheren </w:t>
      </w:r>
      <w:proofErr w:type="gramStart"/>
      <w:r w:rsidRPr="0044194E">
        <w:t>Übermittlungsweg  (</w:t>
      </w:r>
      <w:proofErr w:type="gramEnd"/>
      <w:r w:rsidRPr="0044194E">
        <w:t xml:space="preserve">§ 110c OWiG </w:t>
      </w:r>
      <w:proofErr w:type="spellStart"/>
      <w:r w:rsidRPr="0044194E">
        <w:t>i.V.m</w:t>
      </w:r>
      <w:proofErr w:type="spellEnd"/>
      <w:r w:rsidRPr="0044194E">
        <w:t xml:space="preserve">. § 32f Abs. 1 S. 1 StPO und § 2 </w:t>
      </w:r>
      <w:proofErr w:type="spellStart"/>
      <w:r w:rsidRPr="0044194E">
        <w:t>StrafAktEinV</w:t>
      </w:r>
      <w:proofErr w:type="spellEnd"/>
      <w:r w:rsidRPr="0044194E">
        <w:t xml:space="preserve">). Da die allerwenigsten Bußgeldbehörden derzeit über ein Akteneinsichtsportal verfügen und das Akteneinsichtsportal der Justiz nicht durch sie genutzt werden kann, ist aktuell der Versand des Inhalts der elektronischen Akte in Form des </w:t>
      </w:r>
      <w:proofErr w:type="spellStart"/>
      <w:r w:rsidRPr="0044194E">
        <w:t>Repräsentats</w:t>
      </w:r>
      <w:proofErr w:type="spellEnd"/>
      <w:r w:rsidRPr="0044194E">
        <w:t xml:space="preserve"> über einen sicheren Übermittlungsweg die Regel.  </w:t>
      </w:r>
    </w:p>
    <w:p w14:paraId="4133D183" w14:textId="77777777" w:rsidR="007D6666" w:rsidRDefault="007D6666" w:rsidP="007D6666"/>
    <w:p w14:paraId="7BF953E5" w14:textId="77777777" w:rsidR="007D6666" w:rsidRPr="0044194E" w:rsidRDefault="007D6666" w:rsidP="007D6666">
      <w:r w:rsidRPr="0044194E">
        <w:lastRenderedPageBreak/>
        <w:t xml:space="preserve">Auf besonderen Antrag wird Akteneinsicht durch </w:t>
      </w:r>
      <w:r w:rsidRPr="0044194E">
        <w:rPr>
          <w:b/>
        </w:rPr>
        <w:t>Einsichtnahme in die elektronischen Akten in Diensträumen</w:t>
      </w:r>
      <w:r w:rsidRPr="0044194E">
        <w:t xml:space="preserve"> gewährt (§ 110c OWiG </w:t>
      </w:r>
      <w:proofErr w:type="spellStart"/>
      <w:r w:rsidRPr="0044194E">
        <w:t>i.V.m</w:t>
      </w:r>
      <w:proofErr w:type="spellEnd"/>
      <w:r w:rsidRPr="0044194E">
        <w:t xml:space="preserve">. § 32f Abs. 1 S. 2 StPO und § 4 </w:t>
      </w:r>
      <w:proofErr w:type="spellStart"/>
      <w:r w:rsidRPr="0044194E">
        <w:t>StrafAktEinV</w:t>
      </w:r>
      <w:proofErr w:type="spellEnd"/>
      <w:r w:rsidRPr="0044194E">
        <w:t>).</w:t>
      </w:r>
    </w:p>
    <w:p w14:paraId="27147912" w14:textId="77777777" w:rsidR="007D6666" w:rsidRDefault="007D6666" w:rsidP="007D6666"/>
    <w:p w14:paraId="57756B33" w14:textId="77777777" w:rsidR="007D6666" w:rsidRPr="0044194E" w:rsidRDefault="007D6666" w:rsidP="007D6666">
      <w:r w:rsidRPr="0044194E">
        <w:t xml:space="preserve">Schließlich ist Akteneinsicht auch durch </w:t>
      </w:r>
      <w:r w:rsidRPr="0044194E">
        <w:rPr>
          <w:b/>
        </w:rPr>
        <w:t>Ausdruck der Akte oder Speicherung auf einem Datenträger</w:t>
      </w:r>
      <w:r w:rsidRPr="0044194E">
        <w:t xml:space="preserve"> möglich (§ 110c OWiG </w:t>
      </w:r>
      <w:proofErr w:type="spellStart"/>
      <w:r w:rsidRPr="0044194E">
        <w:t>i.V.m</w:t>
      </w:r>
      <w:proofErr w:type="spellEnd"/>
      <w:r w:rsidRPr="0044194E">
        <w:t xml:space="preserve">. § 32f Abs. 1 S. 2 StPO und §§ 5, 6 </w:t>
      </w:r>
      <w:proofErr w:type="spellStart"/>
      <w:r w:rsidRPr="0044194E">
        <w:t>StrafAktEinV</w:t>
      </w:r>
      <w:proofErr w:type="spellEnd"/>
      <w:r w:rsidRPr="0044194E">
        <w:t>). Ein Aktenausdruck oder ein Datenträger mit dem Inhalt der elektronischen Akten wird auf besonders zu begründenden Antrag nur übermittelt, wenn der Antragsteller hieran ein berechtigtes Interesse hat. Dies kann insbesondere dann gegeben sein, wenn dem Antragsteller keine technischen Möglichkeiten zur Verfügung stehen, elektronische Dokumente wiederzugeben, oder es ihm nicht zuzumuten ist, zur Einsichtnahme einen Dienstraum aufzusuchen</w:t>
      </w:r>
      <w:r>
        <w:rPr>
          <w:rStyle w:val="Funotenzeichen"/>
        </w:rPr>
        <w:footnoteReference w:id="42"/>
      </w:r>
      <w:r w:rsidRPr="0044194E">
        <w:t xml:space="preserve">. Nicht ausreichend ist hingegen, dass der Antragsteller die Einsichtnahme in eine gedruckte Form der Akte der digitalen Einsichtnahme vorzieht. Nach § 5 </w:t>
      </w:r>
      <w:proofErr w:type="spellStart"/>
      <w:r w:rsidRPr="0044194E">
        <w:t>StrafAktEinV</w:t>
      </w:r>
      <w:proofErr w:type="spellEnd"/>
      <w:r w:rsidRPr="0044194E">
        <w:t xml:space="preserve"> ist in diesen Fällen das </w:t>
      </w:r>
      <w:proofErr w:type="spellStart"/>
      <w:r w:rsidRPr="0044194E">
        <w:t>Repräsentat</w:t>
      </w:r>
      <w:proofErr w:type="spellEnd"/>
      <w:r w:rsidRPr="0044194E">
        <w:t xml:space="preserve"> auszudrucken. Die zulässigen Speichermedien für eine Akteneinsicht nach § 6 </w:t>
      </w:r>
      <w:proofErr w:type="spellStart"/>
      <w:r w:rsidRPr="0044194E">
        <w:t>StrAktEinV</w:t>
      </w:r>
      <w:proofErr w:type="spellEnd"/>
      <w:r w:rsidRPr="0044194E">
        <w:t xml:space="preserve"> ergeben sich aus der entsprechenden Bekanntmachung der Bundesregierung gem. § 8 Abs. 1 Nr. 2 </w:t>
      </w:r>
      <w:proofErr w:type="spellStart"/>
      <w:r w:rsidRPr="0044194E">
        <w:t>StrafAktEinV</w:t>
      </w:r>
      <w:proofErr w:type="spellEnd"/>
      <w:r>
        <w:rPr>
          <w:rStyle w:val="Funotenzeichen"/>
        </w:rPr>
        <w:footnoteReference w:id="43"/>
      </w:r>
      <w:r w:rsidRPr="0044194E">
        <w:t>.</w:t>
      </w:r>
    </w:p>
    <w:p w14:paraId="4E9E5E31" w14:textId="77777777" w:rsidR="007D6666" w:rsidRDefault="007D6666" w:rsidP="007D6666">
      <w:pPr>
        <w:pStyle w:val="Listenabsatz"/>
        <w:rPr>
          <w:szCs w:val="24"/>
        </w:rPr>
      </w:pPr>
    </w:p>
    <w:p w14:paraId="2C904F66" w14:textId="77777777" w:rsidR="007D6666" w:rsidRDefault="007D6666" w:rsidP="007D6666">
      <w:pPr>
        <w:pStyle w:val="berschrift3"/>
      </w:pPr>
      <w:bookmarkStart w:id="102" w:name="_Toc94772566"/>
      <w:r>
        <w:t>Wasserzeichen</w:t>
      </w:r>
      <w:bookmarkEnd w:id="102"/>
    </w:p>
    <w:p w14:paraId="3742CE7A" w14:textId="77777777" w:rsidR="007D6666" w:rsidRPr="0044194E" w:rsidRDefault="007D6666" w:rsidP="007D6666">
      <w:r>
        <w:t xml:space="preserve">§ 2 Abs. 1 S. 2 </w:t>
      </w:r>
      <w:proofErr w:type="spellStart"/>
      <w:r>
        <w:t>StrafAktEinV</w:t>
      </w:r>
      <w:proofErr w:type="spellEnd"/>
      <w:r>
        <w:t xml:space="preserve"> wiederholt die Anforderung des § 32f Abs. 4 S. 2 StPO, wonach der Name der Person, der Akteneinsicht gewährt wird, durch technische Maßnahmen nach dem Stand der Technik dauerhaft erkennbar gemacht werden soll. </w:t>
      </w:r>
    </w:p>
    <w:p w14:paraId="18F7F0AB" w14:textId="77777777" w:rsidR="007D6666" w:rsidRDefault="007D6666" w:rsidP="007D6666"/>
    <w:p w14:paraId="7AD89B7F" w14:textId="77777777" w:rsidR="007D6666" w:rsidRPr="0044194E" w:rsidRDefault="007D6666" w:rsidP="007D6666">
      <w:r>
        <w:t>Dies kann bspw. in Form der Anbringung eines (digitalen) Wasserzeichens auf den einzelnen Seiten der jeweiligen PDF-Dokumente erfolgen.</w:t>
      </w:r>
    </w:p>
    <w:p w14:paraId="62D24CFF" w14:textId="77777777" w:rsidR="007D6666" w:rsidRDefault="007D6666" w:rsidP="007D6666">
      <w:pPr>
        <w:ind w:left="360"/>
      </w:pPr>
    </w:p>
    <w:p w14:paraId="38E0C833" w14:textId="77777777" w:rsidR="007D6666" w:rsidRDefault="007D6666" w:rsidP="007D6666">
      <w:pPr>
        <w:pStyle w:val="berschrift3"/>
      </w:pPr>
      <w:bookmarkStart w:id="103" w:name="_Toc94772567"/>
      <w:r>
        <w:t>Belehrung</w:t>
      </w:r>
      <w:bookmarkEnd w:id="103"/>
    </w:p>
    <w:p w14:paraId="226D2625" w14:textId="77777777" w:rsidR="007D6666" w:rsidRDefault="007D6666" w:rsidP="007D6666">
      <w:r>
        <w:t xml:space="preserve">§ 7 </w:t>
      </w:r>
      <w:proofErr w:type="spellStart"/>
      <w:r>
        <w:t>StrafAktEinV</w:t>
      </w:r>
      <w:proofErr w:type="spellEnd"/>
      <w:r>
        <w:t xml:space="preserve"> bestimmt, dass die Person, der Akteneinsicht gewährt wird, darüber belehrt wird, dass</w:t>
      </w:r>
    </w:p>
    <w:p w14:paraId="505D1635" w14:textId="77777777" w:rsidR="007D6666" w:rsidRDefault="007D6666" w:rsidP="007D6666">
      <w:pPr>
        <w:ind w:left="708"/>
      </w:pPr>
      <w:r>
        <w:t>1. sämtliche Inhalte, die im Rahmen der Akteneinsicht überlassen werden, weder ganz noch teilweise öffentlich verbreitet oder Dritten zu verfahrensfremden Zwecken übermittelt oder zugänglich gemacht werden dürfen;</w:t>
      </w:r>
    </w:p>
    <w:p w14:paraId="1E29D502" w14:textId="77777777" w:rsidR="007D6666" w:rsidRDefault="007D6666" w:rsidP="007D6666">
      <w:pPr>
        <w:ind w:left="708"/>
      </w:pPr>
      <w:r>
        <w:lastRenderedPageBreak/>
        <w:t>2. personenbezogene Daten nur zu dem Zweck, für den die Akteneinsicht gewährt wird, verwendet werden dürfen, es sei denn, dass für den Zweck, zu dem die Person, der Akteneinsicht gewährt wird, die Daten verwenden will, ebenfalls Auskunft oder Akteneinsicht gewährt werden dürfte;</w:t>
      </w:r>
    </w:p>
    <w:p w14:paraId="45DD7AD4" w14:textId="77777777" w:rsidR="007D6666" w:rsidRDefault="007D6666" w:rsidP="007D6666">
      <w:pPr>
        <w:ind w:left="708"/>
      </w:pPr>
      <w:r>
        <w:t>3. die Offenbarung oder Veröffentlichung von Akteninhalten nach den §§ 94 bis 97, 203, 353d StGB oder § 42 BDSG strafbar sein kann;</w:t>
      </w:r>
    </w:p>
    <w:p w14:paraId="5CBDED55" w14:textId="77777777" w:rsidR="007D6666" w:rsidRDefault="007D6666" w:rsidP="007D6666">
      <w:pPr>
        <w:ind w:left="708"/>
      </w:pPr>
      <w:r>
        <w:t>4. der durch einen Abruf gespeicherte Inhalt einschließlich der personenbezogenen Daten zu löschen ist, sobald der Zweck für seine Speicherung weggefallen ist und seine weitere Aufbewahrung und Verarbeitung nicht nach anderen Vorschriften gestattet ist.</w:t>
      </w:r>
    </w:p>
    <w:p w14:paraId="7D46B94E" w14:textId="77777777" w:rsidR="007D6666" w:rsidRDefault="007D6666" w:rsidP="007D6666">
      <w:pPr>
        <w:pStyle w:val="berschrift3"/>
      </w:pPr>
      <w:bookmarkStart w:id="104" w:name="_Toc94772568"/>
      <w:r>
        <w:t>Übertragung an die Justiz</w:t>
      </w:r>
      <w:bookmarkEnd w:id="104"/>
    </w:p>
    <w:p w14:paraId="1D3FE6F7" w14:textId="77777777" w:rsidR="007D6666" w:rsidRDefault="007D6666" w:rsidP="007D6666">
      <w:pPr>
        <w:pStyle w:val="berschrift3"/>
      </w:pPr>
      <w:bookmarkStart w:id="105" w:name="_Toc94772569"/>
      <w:r>
        <w:t>Allgemeines</w:t>
      </w:r>
      <w:bookmarkEnd w:id="105"/>
    </w:p>
    <w:p w14:paraId="378C4E59" w14:textId="77777777" w:rsidR="007D6666" w:rsidRDefault="007D6666" w:rsidP="007D6666">
      <w:r>
        <w:t xml:space="preserve">Grundsätzlich müssen </w:t>
      </w:r>
      <w:r w:rsidRPr="0044194E">
        <w:rPr>
          <w:b/>
        </w:rPr>
        <w:t>zwei Konstellationen</w:t>
      </w:r>
      <w:r>
        <w:t xml:space="preserve"> unterschieden werden: die Übermittlung der </w:t>
      </w:r>
      <w:r w:rsidRPr="0044194E">
        <w:rPr>
          <w:b/>
        </w:rPr>
        <w:t>ganzen Akte</w:t>
      </w:r>
      <w:r>
        <w:t xml:space="preserve"> (2.6.2.) und die Übermittlung </w:t>
      </w:r>
      <w:r w:rsidRPr="0044194E">
        <w:rPr>
          <w:b/>
        </w:rPr>
        <w:t>einzelner Dokumente</w:t>
      </w:r>
      <w:r>
        <w:t xml:space="preserve"> (2.6.3.). Keinen Unterschied macht es, ob ein Versand an eine Staatsanwaltschaft oder an ein Gericht erfolgt. </w:t>
      </w:r>
    </w:p>
    <w:p w14:paraId="1CA68427" w14:textId="77777777" w:rsidR="007D6666" w:rsidRDefault="007D6666" w:rsidP="007D6666"/>
    <w:p w14:paraId="3B287B26" w14:textId="77777777" w:rsidR="007D6666" w:rsidRDefault="007D6666" w:rsidP="007D6666">
      <w:r>
        <w:t xml:space="preserve">Gleich ist bei beiden Übermittlungen der Übermittlungsweg, der in § 4 </w:t>
      </w:r>
      <w:proofErr w:type="spellStart"/>
      <w:r>
        <w:t>BußAktÜbV</w:t>
      </w:r>
      <w:proofErr w:type="spellEnd"/>
      <w:r>
        <w:t xml:space="preserve"> und § 5 </w:t>
      </w:r>
      <w:proofErr w:type="spellStart"/>
      <w:r>
        <w:t>DokErstÜbV</w:t>
      </w:r>
      <w:proofErr w:type="spellEnd"/>
      <w:r>
        <w:t xml:space="preserve"> übereinstimmend geregelt ist: Für eine elektronische Übermittlung ist im Regelfall</w:t>
      </w:r>
      <w:r>
        <w:rPr>
          <w:rStyle w:val="Funotenzeichen"/>
        </w:rPr>
        <w:footnoteReference w:id="44"/>
      </w:r>
      <w:r>
        <w:t xml:space="preserve"> die EGVP-Infrastruktur zu nutzen, d.h. die Behörde muss die elektronische Akte oder das elektronische Dokument über ihr </w:t>
      </w:r>
      <w:proofErr w:type="spellStart"/>
      <w:r>
        <w:t>beBPo</w:t>
      </w:r>
      <w:proofErr w:type="spellEnd"/>
      <w:r>
        <w:t xml:space="preserve"> an die Justiz übermitteln.</w:t>
      </w:r>
    </w:p>
    <w:p w14:paraId="1B093660" w14:textId="77777777" w:rsidR="007D6666" w:rsidRDefault="007D6666" w:rsidP="007D6666"/>
    <w:p w14:paraId="4B77C4FC" w14:textId="77777777" w:rsidR="007D6666" w:rsidRDefault="007D6666" w:rsidP="007D6666">
      <w:r>
        <w:t xml:space="preserve">Bei der Übermittlung soll ein strukturierter maschinenlesbarer Datensatz beigefügt werden (§ 2 Abs. 3 </w:t>
      </w:r>
      <w:proofErr w:type="spellStart"/>
      <w:r>
        <w:t>BußAktÜbV</w:t>
      </w:r>
      <w:proofErr w:type="spellEnd"/>
      <w:r>
        <w:t xml:space="preserve"> bzw. § 3 Abs. 4 </w:t>
      </w:r>
      <w:proofErr w:type="spellStart"/>
      <w:r>
        <w:t>DokErstÜbV</w:t>
      </w:r>
      <w:proofErr w:type="spellEnd"/>
      <w:r>
        <w:t xml:space="preserve"> </w:t>
      </w:r>
      <w:proofErr w:type="spellStart"/>
      <w:r>
        <w:t>i.V.m</w:t>
      </w:r>
      <w:proofErr w:type="spellEnd"/>
      <w:r>
        <w:t>. der entsprechenden Bekanntmachung der Bundesregierung</w:t>
      </w:r>
      <w:r>
        <w:rPr>
          <w:rStyle w:val="Funotenzeichen"/>
        </w:rPr>
        <w:footnoteReference w:id="45"/>
      </w:r>
      <w:r>
        <w:t xml:space="preserve">). </w:t>
      </w:r>
    </w:p>
    <w:p w14:paraId="4CCCD5A8" w14:textId="77777777" w:rsidR="007D6666" w:rsidRDefault="007D6666" w:rsidP="007D6666"/>
    <w:p w14:paraId="692D6D43" w14:textId="77777777" w:rsidR="007D6666" w:rsidRDefault="007D6666" w:rsidP="007D6666">
      <w:r>
        <w:t xml:space="preserve">Eine Ausnahme von der rein elektronischen Übermittlung besteht nach § 110c OWiG </w:t>
      </w:r>
      <w:proofErr w:type="spellStart"/>
      <w:r>
        <w:t>i.V.m</w:t>
      </w:r>
      <w:proofErr w:type="spellEnd"/>
      <w:r>
        <w:t>. § 32b Abs. 3 S. 3 StPO bei technischen Problemen.</w:t>
      </w:r>
    </w:p>
    <w:p w14:paraId="0EC59E60" w14:textId="77777777" w:rsidR="007D6666" w:rsidRDefault="007D6666" w:rsidP="007D6666">
      <w:pPr>
        <w:pStyle w:val="Listenabsatz"/>
      </w:pPr>
    </w:p>
    <w:p w14:paraId="4E598617" w14:textId="77777777" w:rsidR="007D6666" w:rsidRDefault="007D6666" w:rsidP="007D6666">
      <w:pPr>
        <w:pStyle w:val="berschrift3"/>
      </w:pPr>
      <w:bookmarkStart w:id="106" w:name="_Toc94772570"/>
      <w:r>
        <w:rPr>
          <w:u w:val="single"/>
        </w:rPr>
        <w:lastRenderedPageBreak/>
        <w:t>Akten</w:t>
      </w:r>
      <w:r>
        <w:t>übermittlung an die Justiz</w:t>
      </w:r>
      <w:bookmarkEnd w:id="106"/>
    </w:p>
    <w:p w14:paraId="5B7A098E" w14:textId="77777777" w:rsidR="007D6666" w:rsidRDefault="007D6666" w:rsidP="007D6666">
      <w:r>
        <w:t xml:space="preserve">Eine Übermittlung der </w:t>
      </w:r>
      <w:r w:rsidRPr="0044194E">
        <w:rPr>
          <w:b/>
        </w:rPr>
        <w:t xml:space="preserve">ganzen Akte </w:t>
      </w:r>
      <w:r>
        <w:t xml:space="preserve">erfolgt in der Regel </w:t>
      </w:r>
      <w:r w:rsidRPr="0044194E">
        <w:rPr>
          <w:b/>
        </w:rPr>
        <w:t>zur Abgabe der Aktenführung oder der weiteren Bearbeitung</w:t>
      </w:r>
      <w:r>
        <w:t xml:space="preserve">. </w:t>
      </w:r>
      <w:r w:rsidRPr="00465D4A">
        <w:t xml:space="preserve"> </w:t>
      </w:r>
      <w:r>
        <w:t xml:space="preserve">Dies umfasst z.B. die Fälle des </w:t>
      </w:r>
      <w:r w:rsidRPr="0044194E">
        <w:rPr>
          <w:b/>
        </w:rPr>
        <w:t>§ 69 Abs. 3 OWiG (Abgabe nach Einspruch) und des § 41 Abs. 1 OWiG (Verdacht einer Straftat)</w:t>
      </w:r>
    </w:p>
    <w:p w14:paraId="73CD6752" w14:textId="77777777" w:rsidR="007D6666" w:rsidRDefault="007D6666" w:rsidP="007D6666"/>
    <w:p w14:paraId="2A01B3B8" w14:textId="77777777" w:rsidR="007D6666" w:rsidRDefault="007D6666" w:rsidP="007D6666">
      <w:r w:rsidRPr="00465D4A">
        <w:t xml:space="preserve">Zur Abgabe der Aktenführung wird die elektronische Akte mit einem Übernahmeersuchen übermittelt. Die Abgabe ist vollzogen, wenn von der übernehmenden </w:t>
      </w:r>
      <w:r>
        <w:t xml:space="preserve">Stelle </w:t>
      </w:r>
      <w:r w:rsidRPr="00465D4A">
        <w:t xml:space="preserve">ein </w:t>
      </w:r>
      <w:r>
        <w:t xml:space="preserve">entsprechender </w:t>
      </w:r>
      <w:r w:rsidRPr="00465D4A">
        <w:t xml:space="preserve">Strukturdatensatz an die abgebende Stelle zurückgesendet wurde (§ 3 Abs. 3 S. 1 </w:t>
      </w:r>
      <w:proofErr w:type="spellStart"/>
      <w:r w:rsidRPr="00465D4A">
        <w:t>BußAktÜbV</w:t>
      </w:r>
      <w:proofErr w:type="spellEnd"/>
      <w:r w:rsidRPr="00465D4A">
        <w:t>).</w:t>
      </w:r>
    </w:p>
    <w:p w14:paraId="1E586825" w14:textId="77777777" w:rsidR="007D6666" w:rsidRDefault="007D6666" w:rsidP="007D6666"/>
    <w:p w14:paraId="40A0262A" w14:textId="77777777" w:rsidR="007D6666" w:rsidRDefault="007D6666" w:rsidP="007D6666">
      <w:r w:rsidRPr="00465D4A">
        <w:t>Gemäß § 2 Abs</w:t>
      </w:r>
      <w:r>
        <w:t>.</w:t>
      </w:r>
      <w:r w:rsidRPr="00465D4A">
        <w:t xml:space="preserve"> 3 S. 2 Nr. 7 </w:t>
      </w:r>
      <w:proofErr w:type="spellStart"/>
      <w:r w:rsidRPr="00465D4A">
        <w:t>BußAktÜbV</w:t>
      </w:r>
      <w:proofErr w:type="spellEnd"/>
      <w:r w:rsidRPr="00465D4A">
        <w:t xml:space="preserve"> besteht aber auch die Möglichkeit, dass eine elektronische Akte übermittelt wird, ohne dass die Aktenführung oder die Bearbeitungsbefugnis an die empfangende Stelle abgegeben werden soll. </w:t>
      </w:r>
    </w:p>
    <w:p w14:paraId="5AE4E11D" w14:textId="77777777" w:rsidR="007D6666" w:rsidRDefault="007D6666" w:rsidP="007D6666"/>
    <w:p w14:paraId="199CF6CB" w14:textId="77777777" w:rsidR="007D6666" w:rsidRDefault="007D6666" w:rsidP="007D6666">
      <w:r>
        <w:t xml:space="preserve">Gemäß § 2 Abs. 1 S. 1 </w:t>
      </w:r>
      <w:proofErr w:type="spellStart"/>
      <w:r>
        <w:t>BußAktÜbV</w:t>
      </w:r>
      <w:proofErr w:type="spellEnd"/>
      <w:r>
        <w:t xml:space="preserve"> sollen elektronische Bußgeldakten grundsätzlich </w:t>
      </w:r>
      <w:r w:rsidRPr="0044194E">
        <w:rPr>
          <w:b/>
        </w:rPr>
        <w:t>elektronisch übermittelt</w:t>
      </w:r>
      <w:r>
        <w:t xml:space="preserve"> werden</w:t>
      </w:r>
      <w:r w:rsidRPr="0044194E">
        <w:rPr>
          <w:b/>
        </w:rPr>
        <w:t>, wenn die empfangende Stelle die Akten elektronisch führt</w:t>
      </w:r>
      <w:r>
        <w:t xml:space="preserve">. Führt die empfangende Stelle noch keine elektronischen Akten, sind elektronische Dokumente vor der Übermittlung nach Maßgabe des § 32e StPO in die Papierform zu übertragen, § 2 Abs. 1 S. 2 </w:t>
      </w:r>
      <w:proofErr w:type="spellStart"/>
      <w:r>
        <w:t>BußAktÜbV</w:t>
      </w:r>
      <w:proofErr w:type="spellEnd"/>
      <w:r>
        <w:t xml:space="preserve">. </w:t>
      </w:r>
    </w:p>
    <w:p w14:paraId="35B49ABF" w14:textId="77777777" w:rsidR="007D6666" w:rsidRDefault="007D6666" w:rsidP="007D6666"/>
    <w:p w14:paraId="6CA1526C" w14:textId="77777777" w:rsidR="007D6666" w:rsidRPr="001062B4" w:rsidRDefault="007D6666" w:rsidP="007D6666">
      <w:r>
        <w:t xml:space="preserve">Abweichend hiervon können nach § 2 Abs. 2 </w:t>
      </w:r>
      <w:proofErr w:type="spellStart"/>
      <w:r>
        <w:t>BußAktÜbV</w:t>
      </w:r>
      <w:proofErr w:type="spellEnd"/>
      <w:r>
        <w:t xml:space="preserve"> aktenführende Verwaltungsbehörden, Staatsanwaltschaften und Gerichte, welche die Akten elektronisch führen, Akten auch dann als elektronische Akten an andere aktenführende Verwaltungsbehörden, Staatsanwaltschaften oder Gerichte übermitteln, wenn diese die Akten in Papierform führen</w:t>
      </w:r>
      <w:r w:rsidRPr="0044194E">
        <w:rPr>
          <w:b/>
        </w:rPr>
        <w:t>. Führt also eine Bußgeldbehörde ihre Akte elektronisch</w:t>
      </w:r>
      <w:r>
        <w:t xml:space="preserve"> (und zwar zulässigerweise, da eine entsprechende </w:t>
      </w:r>
      <w:r w:rsidRPr="0044194E">
        <w:t>Rechtsverordnung</w:t>
      </w:r>
      <w:r>
        <w:t xml:space="preserve"> existiert, s. oben unter 2), </w:t>
      </w:r>
      <w:r w:rsidRPr="0044194E">
        <w:rPr>
          <w:b/>
        </w:rPr>
        <w:t xml:space="preserve">dann darf sie die Akte auch dann elektronisch an die Justiz übermitteln, wenn die Justiz noch keine elektronische Bußgeldakte führt. </w:t>
      </w:r>
      <w:r w:rsidRPr="001062B4">
        <w:t xml:space="preserve">Da viele Justizbehörden jedoch noch keine elektronischen Akten in Bußgeldsachen führen, bedarf es hierzu genauer Abstimmungen im Einzelfall zwischen den Bußgeld- und Justizbehörden, um Mehraufwände zu vermeiden. </w:t>
      </w:r>
    </w:p>
    <w:p w14:paraId="03E3EC8E" w14:textId="77777777" w:rsidR="007D6666" w:rsidRDefault="007D6666" w:rsidP="007D6666"/>
    <w:p w14:paraId="59F6A5AD" w14:textId="77777777" w:rsidR="007D6666" w:rsidRDefault="007D6666" w:rsidP="007D6666">
      <w:r>
        <w:t xml:space="preserve">Beim Übergang der Aktenführung ist § 3 </w:t>
      </w:r>
      <w:proofErr w:type="spellStart"/>
      <w:r>
        <w:t>BußAktÜbV</w:t>
      </w:r>
      <w:proofErr w:type="spellEnd"/>
      <w:r>
        <w:t xml:space="preserve"> zu beachten. Hiernach darf die elektronische Akte ab dem Zeitpunkt der Übermittlung bei der abgebenden Stelle nicht mehr fortgeschrieben werden. Eine entsprechende Kennzeichnung ist gem. § 3 Abs. 4 </w:t>
      </w:r>
      <w:proofErr w:type="spellStart"/>
      <w:r>
        <w:t>BußAktÜbV</w:t>
      </w:r>
      <w:proofErr w:type="spellEnd"/>
      <w:r>
        <w:t xml:space="preserve"> erforderlich. Von der übernehmenden Stelle ist ein entsprechender Strukturdatensatz zu übersenden, § 3 Abs. 3 </w:t>
      </w:r>
      <w:proofErr w:type="spellStart"/>
      <w:r>
        <w:t>BußAktÜbV</w:t>
      </w:r>
      <w:proofErr w:type="spellEnd"/>
      <w:r>
        <w:t>.</w:t>
      </w:r>
    </w:p>
    <w:p w14:paraId="663ED07C" w14:textId="77777777" w:rsidR="007D6666" w:rsidRDefault="007D6666" w:rsidP="007D6666">
      <w:pPr>
        <w:pStyle w:val="Listenabsatz"/>
      </w:pPr>
    </w:p>
    <w:p w14:paraId="12D121CE" w14:textId="77777777" w:rsidR="007D6666" w:rsidRPr="00BF4035" w:rsidRDefault="007D6666" w:rsidP="007D6666">
      <w:pPr>
        <w:pStyle w:val="berschrift3"/>
      </w:pPr>
      <w:bookmarkStart w:id="107" w:name="_Toc94772571"/>
      <w:r w:rsidRPr="00BF4035">
        <w:lastRenderedPageBreak/>
        <w:t>Dokumentenübermittlung an die Justiz</w:t>
      </w:r>
      <w:bookmarkEnd w:id="107"/>
    </w:p>
    <w:p w14:paraId="7C0A9FDE" w14:textId="77777777" w:rsidR="007D6666" w:rsidRDefault="007D6666" w:rsidP="007D6666">
      <w:r>
        <w:t xml:space="preserve">Hiervon erfasst sind z.B. die Fälle des </w:t>
      </w:r>
      <w:r w:rsidRPr="0044194E">
        <w:rPr>
          <w:b/>
        </w:rPr>
        <w:t>§ 96 OWiG (Antrag auf Erzwingungshaft)</w:t>
      </w:r>
      <w:r>
        <w:rPr>
          <w:rStyle w:val="Funotenzeichen"/>
          <w:b/>
        </w:rPr>
        <w:footnoteReference w:id="46"/>
      </w:r>
      <w:r w:rsidRPr="0044194E">
        <w:rPr>
          <w:b/>
        </w:rPr>
        <w:t xml:space="preserve"> und des § 98 OWiG (Vollstreckung gegen Jugendliche und Heranwachsende)</w:t>
      </w:r>
      <w:r>
        <w:t xml:space="preserve">. Erfasst sind außerdem die Fälle, in denen nach Abgabe an die Justiz bei der Behörde noch </w:t>
      </w:r>
      <w:r w:rsidRPr="0044194E">
        <w:rPr>
          <w:b/>
        </w:rPr>
        <w:t>Schreiben</w:t>
      </w:r>
      <w:r>
        <w:t xml:space="preserve"> eingegangen sind und diese an die Justiz </w:t>
      </w:r>
      <w:r w:rsidRPr="0044194E">
        <w:rPr>
          <w:b/>
        </w:rPr>
        <w:t>weitergegeben</w:t>
      </w:r>
      <w:r>
        <w:t xml:space="preserve"> werden.</w:t>
      </w:r>
    </w:p>
    <w:p w14:paraId="3EA40527" w14:textId="77777777" w:rsidR="007D6666" w:rsidRDefault="007D6666" w:rsidP="007D6666">
      <w:pPr>
        <w:rPr>
          <w:color w:val="000000"/>
        </w:rPr>
      </w:pPr>
    </w:p>
    <w:p w14:paraId="35668C99" w14:textId="77777777" w:rsidR="007D6666" w:rsidRPr="0044194E" w:rsidRDefault="007D6666" w:rsidP="007D6666">
      <w:pPr>
        <w:rPr>
          <w:color w:val="000000"/>
        </w:rPr>
      </w:pPr>
      <w:r w:rsidRPr="0044194E">
        <w:rPr>
          <w:color w:val="000000"/>
        </w:rPr>
        <w:t>Über § 110c OWiG findet § 32b Abs. 3 StPO auch auf die Kommunikation zwischen Bußgeldbehörde und Justiz Anwendung. Danach sollen Dokumente elektronisch übermittelt werden, wenn die empfangende Stelle die Akten elektronisch führt.</w:t>
      </w:r>
    </w:p>
    <w:p w14:paraId="3A2CA4D8" w14:textId="77777777" w:rsidR="007D6666" w:rsidRDefault="007D6666" w:rsidP="007D6666">
      <w:pPr>
        <w:rPr>
          <w:color w:val="000000"/>
        </w:rPr>
      </w:pPr>
    </w:p>
    <w:p w14:paraId="5DBCD573" w14:textId="77777777" w:rsidR="007D6666" w:rsidRPr="007F4E7D" w:rsidRDefault="007D6666" w:rsidP="007D6666">
      <w:pPr>
        <w:rPr>
          <w:color w:val="000000"/>
        </w:rPr>
      </w:pPr>
      <w:r w:rsidRPr="0044194E">
        <w:rPr>
          <w:color w:val="000000"/>
        </w:rPr>
        <w:t xml:space="preserve">Wenn die </w:t>
      </w:r>
      <w:r w:rsidRPr="0044194E">
        <w:rPr>
          <w:b/>
          <w:color w:val="000000"/>
        </w:rPr>
        <w:t>empfangende Stelle keine eAkte</w:t>
      </w:r>
      <w:r w:rsidRPr="0044194E">
        <w:rPr>
          <w:color w:val="000000"/>
        </w:rPr>
        <w:t xml:space="preserve"> führt, dann muss das elektronische Dokument </w:t>
      </w:r>
      <w:r w:rsidRPr="0044194E">
        <w:rPr>
          <w:b/>
          <w:color w:val="000000"/>
        </w:rPr>
        <w:t>vor der Übermittlung in Papier übertragen</w:t>
      </w:r>
      <w:r w:rsidRPr="0044194E">
        <w:rPr>
          <w:color w:val="000000"/>
        </w:rPr>
        <w:t xml:space="preserve"> werden, § 3 Abs. 1 S. 2 </w:t>
      </w:r>
      <w:proofErr w:type="spellStart"/>
      <w:r w:rsidRPr="0044194E">
        <w:rPr>
          <w:color w:val="000000"/>
        </w:rPr>
        <w:t>DokErstÜbV</w:t>
      </w:r>
      <w:proofErr w:type="spellEnd"/>
      <w:r w:rsidRPr="0044194E">
        <w:rPr>
          <w:color w:val="000000"/>
        </w:rPr>
        <w:t xml:space="preserve">. </w:t>
      </w:r>
    </w:p>
    <w:p w14:paraId="30557498" w14:textId="77777777" w:rsidR="007D6666" w:rsidRDefault="007D6666" w:rsidP="007D6666">
      <w:pPr>
        <w:pStyle w:val="berschrift3"/>
      </w:pPr>
      <w:bookmarkStart w:id="108" w:name="_Toc94772572"/>
      <w:r>
        <w:t>Sonderkonstellation: § 62 OWiG: Antrag auf gerichtliche Entscheidung</w:t>
      </w:r>
      <w:bookmarkEnd w:id="108"/>
    </w:p>
    <w:p w14:paraId="5966C090" w14:textId="77777777" w:rsidR="007D6666" w:rsidRDefault="007D6666" w:rsidP="007D6666">
      <w:r>
        <w:t>Beispielsfälle sind Streitigkeiten im Rahmen der Akteneinsicht oder in Bezug auf die Kostennote nach der Einstellung eines Verfahrens.</w:t>
      </w:r>
    </w:p>
    <w:p w14:paraId="55F629E1" w14:textId="77777777" w:rsidR="007D6666" w:rsidRDefault="007D6666" w:rsidP="007D6666">
      <w:r>
        <w:t xml:space="preserve">Hier werden in der Praxis zum Teil die ganze Akte (insoweit wäre die </w:t>
      </w:r>
      <w:proofErr w:type="spellStart"/>
      <w:r>
        <w:t>BußAktÜbV</w:t>
      </w:r>
      <w:proofErr w:type="spellEnd"/>
      <w:r>
        <w:t xml:space="preserve"> anwendbar), zum Teil aber auch nur einzelne Dokumente aus der Akte an die Justiz übertragen (dann wäre die </w:t>
      </w:r>
      <w:proofErr w:type="spellStart"/>
      <w:r>
        <w:t>DokErstÜbV</w:t>
      </w:r>
      <w:proofErr w:type="spellEnd"/>
      <w:r>
        <w:t xml:space="preserve"> anwendbar).</w:t>
      </w:r>
    </w:p>
    <w:p w14:paraId="5FB18736" w14:textId="77777777" w:rsidR="007D6666" w:rsidRPr="004B1A47" w:rsidRDefault="007D6666" w:rsidP="007D6666">
      <w:pPr>
        <w:pStyle w:val="berschrift3"/>
      </w:pPr>
      <w:bookmarkStart w:id="109" w:name="_Toc94772573"/>
      <w:r>
        <w:t>Vollstreckung durch die Bußgeldbehörde</w:t>
      </w:r>
      <w:bookmarkEnd w:id="109"/>
      <w:r>
        <w:fldChar w:fldCharType="begin"/>
      </w:r>
      <w:r>
        <w:instrText xml:space="preserve"> LINK Excel.Sheet.12 "C:\\Users\\AlbertyM\\AppData\\Local\\Microsoft\\Windows\\INetCache\\Content.Outlook\\LC93K3F4\\20210811_Befundliste_Anlagen5u6_AnmJustiz.xlsx" "Befundliste Gesamt!Z5S5" \a \f 5 \h  \* MERGEFORMAT </w:instrText>
      </w:r>
      <w:r>
        <w:fldChar w:fldCharType="separate"/>
      </w:r>
    </w:p>
    <w:p w14:paraId="389D00BA" w14:textId="77777777" w:rsidR="007D6666" w:rsidRDefault="007D6666" w:rsidP="007D6666">
      <w:r w:rsidRPr="004B1A47">
        <w:t>§ 90 OWiG verweist für die Vollstreckung von Bußgeldbescheiden, die durch eine Verwaltungsbehörde des Bundes erlassen wurden, auf das Verwaltungs-Vollstreckungsgesetz des Bundes (BGBl. I S. 157). Für Bußgeldbescheide der Landesbehörden gelten gemäß § 90 OWiG die Landesverwaltungsvollstreckungsgesetze (</w:t>
      </w:r>
      <w:proofErr w:type="spellStart"/>
      <w:r w:rsidRPr="004B1A47">
        <w:t>LVwVG</w:t>
      </w:r>
      <w:proofErr w:type="spellEnd"/>
      <w:r w:rsidRPr="004B1A47">
        <w:t xml:space="preserve">). </w:t>
      </w:r>
    </w:p>
    <w:p w14:paraId="7A31BECD" w14:textId="77777777" w:rsidR="007D6666" w:rsidRPr="002B4078" w:rsidRDefault="007D6666" w:rsidP="007D6666">
      <w:pPr>
        <w:pStyle w:val="Listenabsatz"/>
      </w:pPr>
    </w:p>
    <w:p w14:paraId="6171B981" w14:textId="77777777" w:rsidR="007D6666" w:rsidRDefault="007D6666" w:rsidP="007D6666">
      <w:r w:rsidRPr="004B1A47">
        <w:t xml:space="preserve">Die </w:t>
      </w:r>
      <w:proofErr w:type="spellStart"/>
      <w:r w:rsidRPr="004B1A47">
        <w:t>LVwVG</w:t>
      </w:r>
      <w:proofErr w:type="spellEnd"/>
      <w:r w:rsidRPr="004B1A47">
        <w:t xml:space="preserve"> verweisen zum Teil für die Vollstreckung von Geldforderungen durch Gerichtsvollzieher im Wege der Amtshilfe auf die ZPO (z.B. § 15a Abs. 3 </w:t>
      </w:r>
      <w:proofErr w:type="spellStart"/>
      <w:r w:rsidRPr="004B1A47">
        <w:t>LVwVG</w:t>
      </w:r>
      <w:proofErr w:type="spellEnd"/>
      <w:r w:rsidRPr="004B1A47">
        <w:t xml:space="preserve"> BW, § 3 Abs. 2 </w:t>
      </w:r>
      <w:proofErr w:type="spellStart"/>
      <w:r w:rsidRPr="004B1A47">
        <w:t>LVwVG</w:t>
      </w:r>
      <w:proofErr w:type="spellEnd"/>
      <w:r w:rsidRPr="004B1A47">
        <w:t xml:space="preserve"> NW, § 5 Abs. 5 </w:t>
      </w:r>
      <w:proofErr w:type="spellStart"/>
      <w:r w:rsidRPr="004B1A47">
        <w:t>LVwVG</w:t>
      </w:r>
      <w:proofErr w:type="spellEnd"/>
      <w:r>
        <w:t xml:space="preserve"> RP)</w:t>
      </w:r>
    </w:p>
    <w:p w14:paraId="62E66D71" w14:textId="77777777" w:rsidR="007D6666" w:rsidRDefault="007D6666" w:rsidP="007D6666"/>
    <w:p w14:paraId="3D017140" w14:textId="77777777" w:rsidR="007D6666" w:rsidRPr="004B1A47" w:rsidRDefault="007D6666" w:rsidP="007D6666">
      <w:pPr>
        <w:pStyle w:val="Listenabsatz"/>
        <w:numPr>
          <w:ilvl w:val="0"/>
          <w:numId w:val="30"/>
        </w:numPr>
      </w:pPr>
      <w:r w:rsidRPr="004B1A47">
        <w:t>Soll die Vollstreckung durch den Gerichtsvollzieher erfolgen, gelten gem. § 753 Abs. 4 ZPO die allgemeinen Regeln des</w:t>
      </w:r>
      <w:r>
        <w:t xml:space="preserve"> </w:t>
      </w:r>
      <w:r w:rsidRPr="004B1A47">
        <w:t>elektronischen Rechtsverkehrs nach der ZPO, insbesondere § 130a ZPO, der im Wesentlichen § 32a StPO entspricht</w:t>
      </w:r>
      <w:r w:rsidRPr="002B4078">
        <w:t>.</w:t>
      </w:r>
    </w:p>
    <w:p w14:paraId="7B627EFC" w14:textId="77777777" w:rsidR="007D6666" w:rsidRDefault="007D6666" w:rsidP="007D6666">
      <w:pPr>
        <w:pStyle w:val="Listenabsatz"/>
        <w:numPr>
          <w:ilvl w:val="0"/>
          <w:numId w:val="30"/>
        </w:numPr>
      </w:pPr>
      <w:r w:rsidRPr="004B1A47">
        <w:lastRenderedPageBreak/>
        <w:t>Wichtig</w:t>
      </w:r>
      <w:r>
        <w:t xml:space="preserve">: § 753 Abs. 5 ZPO sieht </w:t>
      </w:r>
      <w:proofErr w:type="spellStart"/>
      <w:r>
        <w:t>i.V.m</w:t>
      </w:r>
      <w:proofErr w:type="spellEnd"/>
      <w:r>
        <w:t xml:space="preserve">. § 130d ZPO </w:t>
      </w:r>
      <w:r w:rsidRPr="004B1A47">
        <w:t>ab dem 1. Januar 2022</w:t>
      </w:r>
      <w:r>
        <w:t xml:space="preserve"> eine </w:t>
      </w:r>
      <w:r w:rsidRPr="004B1A47">
        <w:t>Nutzungspflicht</w:t>
      </w:r>
      <w:r>
        <w:t xml:space="preserve"> des ERV </w:t>
      </w:r>
      <w:r w:rsidRPr="004B1A47">
        <w:t>für Behörden</w:t>
      </w:r>
      <w:r>
        <w:t xml:space="preserve"> für schriftlich einzureichende Anträge und Erklärungen vor. In den Fällen des § 754a ZPO ersetzt der Vollstreckungsauftrag die Vorlage des Titels. Er muss daher entweder auf einem sicheren Übermittlungsweg oder über EGVP und mit </w:t>
      </w:r>
      <w:proofErr w:type="spellStart"/>
      <w:r>
        <w:t>qeS</w:t>
      </w:r>
      <w:proofErr w:type="spellEnd"/>
      <w:r>
        <w:t xml:space="preserve"> eingereicht werden. </w:t>
      </w:r>
    </w:p>
    <w:p w14:paraId="0CAE887B" w14:textId="77777777" w:rsidR="007D6666" w:rsidRDefault="007D6666" w:rsidP="007D6666">
      <w:r>
        <w:fldChar w:fldCharType="end"/>
      </w:r>
    </w:p>
    <w:p w14:paraId="1EB67E9F" w14:textId="77777777" w:rsidR="007D6666" w:rsidRDefault="007D6666" w:rsidP="007D6666">
      <w:pPr>
        <w:pStyle w:val="berschrift3"/>
      </w:pPr>
      <w:bookmarkStart w:id="110" w:name="_Toc94772574"/>
      <w:r>
        <w:t>Datenschutz und Löschfristen</w:t>
      </w:r>
      <w:bookmarkEnd w:id="110"/>
    </w:p>
    <w:p w14:paraId="5A246C7B" w14:textId="77777777" w:rsidR="007D6666" w:rsidRDefault="007D6666" w:rsidP="007D6666">
      <w:r>
        <w:t xml:space="preserve">§ 49d OWiG verweist für den Schutz personenbezogener Daten auf die entsprechenden Regelungen der StPO, </w:t>
      </w:r>
      <w:r w:rsidRPr="00980758">
        <w:t>§ 496 Abs</w:t>
      </w:r>
      <w:r>
        <w:t>.</w:t>
      </w:r>
      <w:r w:rsidRPr="00980758">
        <w:t xml:space="preserve"> 1 und 2</w:t>
      </w:r>
      <w:r>
        <w:t xml:space="preserve">, </w:t>
      </w:r>
      <w:r w:rsidRPr="00980758">
        <w:t>§§ 497 und 498 Abs</w:t>
      </w:r>
      <w:r>
        <w:t>.</w:t>
      </w:r>
      <w:r w:rsidRPr="00980758">
        <w:t xml:space="preserve"> 1</w:t>
      </w:r>
      <w:r>
        <w:t xml:space="preserve">StPO. </w:t>
      </w:r>
    </w:p>
    <w:p w14:paraId="426298E7" w14:textId="77777777" w:rsidR="007D6666" w:rsidRDefault="007D6666" w:rsidP="007D6666"/>
    <w:p w14:paraId="5B90B72C" w14:textId="77777777" w:rsidR="007D6666" w:rsidRDefault="007D6666" w:rsidP="007D6666">
      <w:r>
        <w:t xml:space="preserve">Die Verarbeitung und Nutzung personenbezogener Daten in einer elektronischen Akte </w:t>
      </w:r>
      <w:proofErr w:type="gramStart"/>
      <w:r>
        <w:t>ist</w:t>
      </w:r>
      <w:proofErr w:type="gramEnd"/>
      <w:r>
        <w:t xml:space="preserve"> danach zulässig, soweit dies für die Zwecke des Verfahrens erforderlich ist.</w:t>
      </w:r>
    </w:p>
    <w:p w14:paraId="59D00A58" w14:textId="77777777" w:rsidR="007D6666" w:rsidRDefault="007D6666" w:rsidP="007D6666"/>
    <w:p w14:paraId="1D29B95F" w14:textId="77777777" w:rsidR="007D6666" w:rsidRDefault="007D6666" w:rsidP="007D6666">
      <w:r>
        <w:t>Personenbezogene Daten dürfen nicht unbegrenzt aufbewahrt werden. Eine Löschung muss somit erfolgen, sobald die jeweils einschlägigen Aufbewahrungsfristen abgelaufen sind. In der Regel sind diese Aufbewahrungsfristen - unter Beachtung der gesetzlichen Regelungen - in sog. Aufbewahrungsbestimmungen der jeweiligen Landesverwaltungen geregelt und müssen entsprechend beachtet werden.</w:t>
      </w:r>
    </w:p>
    <w:p w14:paraId="64B93E76" w14:textId="77777777" w:rsidR="007D6666" w:rsidRDefault="007D6666" w:rsidP="007D6666"/>
    <w:p w14:paraId="64AE34FB" w14:textId="77777777" w:rsidR="00F3474C" w:rsidRPr="00F3474C" w:rsidRDefault="00F3474C" w:rsidP="00F3474C">
      <w:pPr>
        <w:rPr>
          <w:lang w:eastAsia="en-US"/>
        </w:rPr>
      </w:pPr>
    </w:p>
    <w:sectPr w:rsidR="00F3474C" w:rsidRPr="00F3474C">
      <w:footerReference w:type="even" r:id="rId39"/>
      <w:footerReference w:type="default" r:id="rId4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6A1746" w14:textId="77777777" w:rsidR="00593B0A" w:rsidRDefault="00593B0A">
      <w:r>
        <w:separator/>
      </w:r>
    </w:p>
  </w:endnote>
  <w:endnote w:type="continuationSeparator" w:id="0">
    <w:p w14:paraId="66763B4A" w14:textId="77777777" w:rsidR="00593B0A" w:rsidRDefault="00593B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604020202020204"/>
    <w:charset w:val="00"/>
    <w:family w:val="swiss"/>
    <w:pitch w:val="variable"/>
    <w:sig w:usb0="E4002EFF" w:usb1="C000E47F"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TimesNewRomanPSMT">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394557021"/>
      <w:docPartObj>
        <w:docPartGallery w:val="Page Numbers (Bottom of Page)"/>
        <w:docPartUnique/>
      </w:docPartObj>
    </w:sdtPr>
    <w:sdtContent>
      <w:p w14:paraId="6830B07B" w14:textId="2EE469FA" w:rsidR="002260A3" w:rsidRDefault="002260A3" w:rsidP="00001EE3">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F041C68" w14:textId="77777777" w:rsidR="002260A3" w:rsidRDefault="002260A3" w:rsidP="00ED66BD">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Seitenzahl"/>
      </w:rPr>
      <w:id w:val="-40211582"/>
      <w:docPartObj>
        <w:docPartGallery w:val="Page Numbers (Bottom of Page)"/>
        <w:docPartUnique/>
      </w:docPartObj>
    </w:sdtPr>
    <w:sdtContent>
      <w:p w14:paraId="1194168B" w14:textId="7D3528A1" w:rsidR="002260A3" w:rsidRDefault="002260A3" w:rsidP="00001EE3">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sidR="00555316">
          <w:rPr>
            <w:rStyle w:val="Seitenzahl"/>
            <w:noProof/>
          </w:rPr>
          <w:t>33</w:t>
        </w:r>
        <w:r>
          <w:rPr>
            <w:rStyle w:val="Seitenzahl"/>
          </w:rPr>
          <w:fldChar w:fldCharType="end"/>
        </w:r>
      </w:p>
    </w:sdtContent>
  </w:sdt>
  <w:p w14:paraId="6F50703F" w14:textId="420412CF" w:rsidR="002260A3" w:rsidRDefault="002260A3" w:rsidP="00ED66BD">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9C7783" w14:textId="77777777" w:rsidR="00593B0A" w:rsidRDefault="00593B0A">
      <w:r>
        <w:separator/>
      </w:r>
    </w:p>
  </w:footnote>
  <w:footnote w:type="continuationSeparator" w:id="0">
    <w:p w14:paraId="1ABE18B3" w14:textId="77777777" w:rsidR="00593B0A" w:rsidRDefault="00593B0A">
      <w:r>
        <w:continuationSeparator/>
      </w:r>
    </w:p>
  </w:footnote>
  <w:footnote w:id="1">
    <w:p w14:paraId="7240D8D9" w14:textId="6C64CAEB" w:rsidR="00565D52" w:rsidRDefault="00565D52" w:rsidP="00B15B64">
      <w:pPr>
        <w:pStyle w:val="Funotentext"/>
        <w:spacing w:line="240" w:lineRule="auto"/>
      </w:pPr>
      <w:r>
        <w:rPr>
          <w:rStyle w:val="Funotenzeichen"/>
        </w:rPr>
        <w:footnoteRef/>
      </w:r>
      <w:r>
        <w:t xml:space="preserve"> </w:t>
      </w:r>
      <w:r w:rsidRPr="00B15B64">
        <w:rPr>
          <w:sz w:val="18"/>
          <w:szCs w:val="18"/>
        </w:rPr>
        <w:t xml:space="preserve">Im Interesse einer besseren Lesbarkeit wird auf die gleichzeitige Verwendung der Sprachformen männlich, weiblich und divers (m/w/d) verzichtet. Sämtliche Personenbezeichnungen gelten gleichermaßen für alle Geschlechter. </w:t>
      </w:r>
    </w:p>
  </w:footnote>
  <w:footnote w:id="2">
    <w:p w14:paraId="52D3F01B" w14:textId="7CE8F0CD" w:rsidR="002260A3" w:rsidRPr="008D7BF9" w:rsidRDefault="002260A3" w:rsidP="008D7BF9">
      <w:pPr>
        <w:pStyle w:val="Funotentext"/>
        <w:spacing w:line="240" w:lineRule="auto"/>
        <w:jc w:val="both"/>
        <w:rPr>
          <w:sz w:val="18"/>
          <w:szCs w:val="18"/>
        </w:rPr>
      </w:pPr>
      <w:r>
        <w:rPr>
          <w:rStyle w:val="Funotenzeichen"/>
        </w:rPr>
        <w:footnoteRef/>
      </w:r>
      <w:r>
        <w:t xml:space="preserve"> </w:t>
      </w:r>
      <w:r>
        <w:rPr>
          <w:sz w:val="18"/>
          <w:szCs w:val="18"/>
        </w:rPr>
        <w:t>Formvorschriftenanpassungsgesetz vom 13.07.2001, Zustellungsreformgesetz vom 25.06.2001, Justizkommunikationsgesetz vom 22.03.2005, Gesetz zur Förderung des elektronischen Rechtsverkehrs mit den Gerichten vom 10.10.2013, Gesetz zur Einführung der elektronischen Akte in der Justiz und zur weiteren Förderung des elektronischen Rechtsverkehrs vom 05.07.2017, ERV-Ausbaugesetz vom 17.09.2021, Elektronischer-Rechtsverkehr-Verordnung-ERVV, ERV-Bekanntmachung.</w:t>
      </w:r>
    </w:p>
  </w:footnote>
  <w:footnote w:id="3">
    <w:p w14:paraId="62707FBE" w14:textId="4C94323C" w:rsidR="002260A3" w:rsidRPr="008D7BF9" w:rsidRDefault="002260A3" w:rsidP="00864A64">
      <w:pPr>
        <w:pStyle w:val="Funotentext"/>
        <w:spacing w:line="240" w:lineRule="auto"/>
        <w:rPr>
          <w:sz w:val="18"/>
          <w:szCs w:val="18"/>
        </w:rPr>
      </w:pPr>
      <w:r w:rsidRPr="008D7BF9">
        <w:rPr>
          <w:rStyle w:val="Funotenzeichen"/>
          <w:sz w:val="18"/>
          <w:szCs w:val="18"/>
        </w:rPr>
        <w:footnoteRef/>
      </w:r>
      <w:r w:rsidRPr="008D7BF9">
        <w:rPr>
          <w:sz w:val="18"/>
          <w:szCs w:val="18"/>
        </w:rPr>
        <w:t xml:space="preserve"> </w:t>
      </w:r>
      <w:r>
        <w:rPr>
          <w:sz w:val="18"/>
          <w:szCs w:val="18"/>
        </w:rPr>
        <w:t>G</w:t>
      </w:r>
      <w:r w:rsidRPr="008D7BF9">
        <w:rPr>
          <w:sz w:val="18"/>
          <w:szCs w:val="18"/>
        </w:rPr>
        <w:t>emäß § 130a Abs. 4 ZPO, gleichlautend mit § 55a</w:t>
      </w:r>
      <w:r>
        <w:rPr>
          <w:sz w:val="18"/>
          <w:szCs w:val="18"/>
        </w:rPr>
        <w:t xml:space="preserve"> </w:t>
      </w:r>
      <w:r w:rsidRPr="008D7BF9">
        <w:rPr>
          <w:sz w:val="18"/>
          <w:szCs w:val="18"/>
        </w:rPr>
        <w:t>Abs. 4 VwGO, § 46c Abs. 4 ArbGG, § 65a</w:t>
      </w:r>
      <w:r w:rsidRPr="000A1C4F">
        <w:rPr>
          <w:sz w:val="18"/>
          <w:szCs w:val="18"/>
        </w:rPr>
        <w:t xml:space="preserve"> </w:t>
      </w:r>
      <w:r w:rsidRPr="008D7BF9">
        <w:rPr>
          <w:sz w:val="18"/>
          <w:szCs w:val="18"/>
        </w:rPr>
        <w:t>Abs. 4 SGG und § 52a</w:t>
      </w:r>
      <w:r>
        <w:rPr>
          <w:sz w:val="18"/>
          <w:szCs w:val="18"/>
        </w:rPr>
        <w:t xml:space="preserve"> </w:t>
      </w:r>
      <w:r w:rsidRPr="008D7BF9">
        <w:rPr>
          <w:sz w:val="18"/>
          <w:szCs w:val="18"/>
        </w:rPr>
        <w:t>Abs. 4 FGO sowie § 32a Abs. 4 StPO</w:t>
      </w:r>
    </w:p>
  </w:footnote>
  <w:footnote w:id="4">
    <w:p w14:paraId="02D7B680" w14:textId="77777777" w:rsidR="002260A3" w:rsidRPr="008D7BF9" w:rsidRDefault="002260A3" w:rsidP="004F6C7E">
      <w:pPr>
        <w:pStyle w:val="Funotentext"/>
        <w:spacing w:line="240" w:lineRule="auto"/>
        <w:rPr>
          <w:sz w:val="18"/>
          <w:szCs w:val="18"/>
        </w:rPr>
      </w:pPr>
      <w:r w:rsidRPr="008D7BF9">
        <w:rPr>
          <w:rStyle w:val="Funotenzeichen"/>
          <w:sz w:val="18"/>
          <w:szCs w:val="18"/>
        </w:rPr>
        <w:footnoteRef/>
      </w:r>
      <w:r w:rsidRPr="008D7BF9">
        <w:rPr>
          <w:sz w:val="18"/>
          <w:szCs w:val="18"/>
        </w:rPr>
        <w:t xml:space="preserve"> ab 1.1.2023</w:t>
      </w:r>
    </w:p>
  </w:footnote>
  <w:footnote w:id="5">
    <w:p w14:paraId="288101C7" w14:textId="77777777" w:rsidR="002260A3" w:rsidRDefault="002260A3" w:rsidP="004F6C7E">
      <w:pPr>
        <w:pStyle w:val="Funotentext"/>
        <w:spacing w:line="240" w:lineRule="auto"/>
        <w:rPr>
          <w:sz w:val="18"/>
          <w:szCs w:val="18"/>
        </w:rPr>
      </w:pPr>
      <w:r>
        <w:rPr>
          <w:rStyle w:val="Funotenzeichen"/>
          <w:rFonts w:eastAsiaTheme="majorEastAsia"/>
          <w:sz w:val="18"/>
          <w:szCs w:val="18"/>
        </w:rPr>
        <w:footnoteRef/>
      </w:r>
      <w:r>
        <w:rPr>
          <w:sz w:val="18"/>
          <w:szCs w:val="18"/>
        </w:rPr>
        <w:t xml:space="preserve"> Inhaber eines </w:t>
      </w:r>
      <w:proofErr w:type="spellStart"/>
      <w:r>
        <w:rPr>
          <w:sz w:val="18"/>
          <w:szCs w:val="18"/>
        </w:rPr>
        <w:t>beA</w:t>
      </w:r>
      <w:proofErr w:type="spellEnd"/>
      <w:r>
        <w:rPr>
          <w:sz w:val="18"/>
          <w:szCs w:val="18"/>
        </w:rPr>
        <w:t xml:space="preserve">, </w:t>
      </w:r>
      <w:proofErr w:type="spellStart"/>
      <w:r>
        <w:rPr>
          <w:sz w:val="18"/>
          <w:szCs w:val="18"/>
        </w:rPr>
        <w:t>beN</w:t>
      </w:r>
      <w:proofErr w:type="spellEnd"/>
      <w:r>
        <w:rPr>
          <w:sz w:val="18"/>
          <w:szCs w:val="18"/>
        </w:rPr>
        <w:t xml:space="preserve">, </w:t>
      </w:r>
      <w:proofErr w:type="spellStart"/>
      <w:r>
        <w:rPr>
          <w:sz w:val="18"/>
          <w:szCs w:val="18"/>
        </w:rPr>
        <w:t>beSt</w:t>
      </w:r>
      <w:proofErr w:type="spellEnd"/>
      <w:r>
        <w:rPr>
          <w:sz w:val="18"/>
          <w:szCs w:val="18"/>
        </w:rPr>
        <w:t xml:space="preserve"> oder </w:t>
      </w:r>
      <w:proofErr w:type="spellStart"/>
      <w:r>
        <w:rPr>
          <w:sz w:val="18"/>
          <w:szCs w:val="18"/>
        </w:rPr>
        <w:t>beBPo</w:t>
      </w:r>
      <w:proofErr w:type="spellEnd"/>
      <w:r>
        <w:rPr>
          <w:sz w:val="18"/>
          <w:szCs w:val="18"/>
        </w:rPr>
        <w:t xml:space="preserve"> können untereinander und mit </w:t>
      </w:r>
      <w:proofErr w:type="spellStart"/>
      <w:r>
        <w:rPr>
          <w:sz w:val="18"/>
          <w:szCs w:val="18"/>
        </w:rPr>
        <w:t>eBO</w:t>
      </w:r>
      <w:proofErr w:type="spellEnd"/>
      <w:r>
        <w:rPr>
          <w:sz w:val="18"/>
          <w:szCs w:val="18"/>
        </w:rPr>
        <w:t xml:space="preserve">-Inhabern Nachrichten austauschen. Das Schriftformerfordernis ist dabei jeweils nicht erfüllt. </w:t>
      </w:r>
    </w:p>
  </w:footnote>
  <w:footnote w:id="6">
    <w:p w14:paraId="7C28E974" w14:textId="7A8A0031" w:rsidR="002260A3" w:rsidRPr="00E85418" w:rsidRDefault="002260A3" w:rsidP="008D7BF9">
      <w:pPr>
        <w:pStyle w:val="Funotentext"/>
        <w:spacing w:line="240" w:lineRule="auto"/>
        <w:rPr>
          <w:sz w:val="18"/>
          <w:szCs w:val="18"/>
        </w:rPr>
      </w:pPr>
      <w:r w:rsidRPr="008D7BF9">
        <w:rPr>
          <w:rStyle w:val="Funotenzeichen"/>
          <w:sz w:val="18"/>
          <w:szCs w:val="18"/>
        </w:rPr>
        <w:footnoteRef/>
      </w:r>
      <w:r w:rsidRPr="008D7BF9">
        <w:rPr>
          <w:sz w:val="18"/>
          <w:szCs w:val="18"/>
        </w:rPr>
        <w:t xml:space="preserve"> </w:t>
      </w:r>
      <w:r w:rsidRPr="008D7BF9">
        <w:rPr>
          <w:sz w:val="18"/>
          <w:szCs w:val="18"/>
          <w:lang w:eastAsia="de-DE"/>
        </w:rPr>
        <w:t xml:space="preserve">§ 130d ZPO, § 14b </w:t>
      </w:r>
      <w:proofErr w:type="spellStart"/>
      <w:r w:rsidRPr="008D7BF9">
        <w:rPr>
          <w:sz w:val="18"/>
          <w:szCs w:val="18"/>
          <w:lang w:eastAsia="de-DE"/>
        </w:rPr>
        <w:t>FamFG</w:t>
      </w:r>
      <w:proofErr w:type="spellEnd"/>
      <w:r w:rsidRPr="008D7BF9">
        <w:rPr>
          <w:sz w:val="18"/>
          <w:szCs w:val="18"/>
          <w:lang w:eastAsia="de-DE"/>
        </w:rPr>
        <w:t>, § 46g ArbGG, § 65d SGG, § 52d FGO, § 55d VwGO</w:t>
      </w:r>
      <w:r w:rsidRPr="00E85418">
        <w:rPr>
          <w:sz w:val="18"/>
          <w:szCs w:val="18"/>
          <w:lang w:eastAsia="de-DE"/>
        </w:rPr>
        <w:t>. I</w:t>
      </w:r>
      <w:r w:rsidRPr="004F6745">
        <w:rPr>
          <w:sz w:val="18"/>
          <w:szCs w:val="18"/>
        </w:rPr>
        <w:t>n Verfahren in Familiensachen und in Angelegenheiten der freiwilligen Gerichtsbarkeit besteht diese Pflicht auch für Notare.</w:t>
      </w:r>
    </w:p>
  </w:footnote>
  <w:footnote w:id="7">
    <w:p w14:paraId="305A627B" w14:textId="3DE1B187" w:rsidR="002260A3" w:rsidRDefault="002260A3" w:rsidP="008D7BF9">
      <w:pPr>
        <w:pStyle w:val="Funotentext"/>
        <w:spacing w:line="240" w:lineRule="auto"/>
      </w:pPr>
      <w:r w:rsidRPr="008D7BF9">
        <w:rPr>
          <w:rStyle w:val="Funotenzeichen"/>
          <w:sz w:val="18"/>
          <w:szCs w:val="18"/>
        </w:rPr>
        <w:footnoteRef/>
      </w:r>
      <w:r w:rsidRPr="008D7BF9">
        <w:rPr>
          <w:sz w:val="18"/>
          <w:szCs w:val="18"/>
        </w:rPr>
        <w:t xml:space="preserve"> </w:t>
      </w:r>
      <w:r w:rsidRPr="008D7BF9">
        <w:rPr>
          <w:sz w:val="18"/>
          <w:szCs w:val="18"/>
          <w:lang w:eastAsia="de-DE"/>
        </w:rPr>
        <w:t>§ 753 Abs. 5 ZPO</w:t>
      </w:r>
    </w:p>
  </w:footnote>
  <w:footnote w:id="8">
    <w:p w14:paraId="407191F0" w14:textId="2D50CDD5" w:rsidR="002260A3" w:rsidRDefault="002260A3" w:rsidP="00890820">
      <w:pPr>
        <w:pStyle w:val="Funotentext"/>
        <w:spacing w:line="240" w:lineRule="auto"/>
      </w:pPr>
      <w:r>
        <w:rPr>
          <w:rStyle w:val="Funotenzeichen"/>
        </w:rPr>
        <w:footnoteRef/>
      </w:r>
      <w:r>
        <w:t xml:space="preserve"> </w:t>
      </w:r>
      <w:r w:rsidRPr="00890820">
        <w:rPr>
          <w:sz w:val="18"/>
          <w:szCs w:val="18"/>
        </w:rPr>
        <w:t>Jeder EGVP-Teilnehmer</w:t>
      </w:r>
      <w:r>
        <w:rPr>
          <w:sz w:val="18"/>
          <w:szCs w:val="18"/>
        </w:rPr>
        <w:t xml:space="preserve"> </w:t>
      </w:r>
      <w:r w:rsidRPr="00890820">
        <w:rPr>
          <w:sz w:val="18"/>
          <w:szCs w:val="18"/>
        </w:rPr>
        <w:t xml:space="preserve">benötigt eine sogenannte </w:t>
      </w:r>
      <w:r>
        <w:rPr>
          <w:sz w:val="18"/>
          <w:szCs w:val="18"/>
        </w:rPr>
        <w:t>EGVP-Sende- und Empfangskomponente</w:t>
      </w:r>
      <w:r w:rsidRPr="00890820">
        <w:rPr>
          <w:sz w:val="18"/>
          <w:szCs w:val="18"/>
        </w:rPr>
        <w:t>, um Nachrichten zu versenden und zu empfangen. Einzelheiten sind in de</w:t>
      </w:r>
      <w:r>
        <w:rPr>
          <w:sz w:val="18"/>
          <w:szCs w:val="18"/>
        </w:rPr>
        <w:t>n</w:t>
      </w:r>
      <w:r w:rsidRPr="00890820">
        <w:rPr>
          <w:sz w:val="18"/>
          <w:szCs w:val="18"/>
        </w:rPr>
        <w:t xml:space="preserve"> Dokumenten zur Einrichtung von </w:t>
      </w:r>
      <w:proofErr w:type="spellStart"/>
      <w:r w:rsidRPr="00890820">
        <w:rPr>
          <w:sz w:val="18"/>
          <w:szCs w:val="18"/>
        </w:rPr>
        <w:t>beBPo</w:t>
      </w:r>
      <w:proofErr w:type="spellEnd"/>
      <w:r w:rsidRPr="00890820">
        <w:rPr>
          <w:sz w:val="18"/>
          <w:szCs w:val="18"/>
        </w:rPr>
        <w:t xml:space="preserve"> oder </w:t>
      </w:r>
      <w:proofErr w:type="spellStart"/>
      <w:r w:rsidRPr="00890820">
        <w:rPr>
          <w:sz w:val="18"/>
          <w:szCs w:val="18"/>
        </w:rPr>
        <w:t>eBO</w:t>
      </w:r>
      <w:proofErr w:type="spellEnd"/>
      <w:r w:rsidRPr="00890820">
        <w:rPr>
          <w:sz w:val="18"/>
          <w:szCs w:val="18"/>
        </w:rPr>
        <w:t xml:space="preserve"> enthalten.</w:t>
      </w:r>
      <w:r>
        <w:t xml:space="preserve"> </w:t>
      </w:r>
    </w:p>
  </w:footnote>
  <w:footnote w:id="9">
    <w:p w14:paraId="20EE02C2" w14:textId="5FD7B6A5" w:rsidR="002260A3" w:rsidRPr="004F6745" w:rsidRDefault="002260A3" w:rsidP="00DB3920">
      <w:pPr>
        <w:pStyle w:val="Funotentext"/>
        <w:spacing w:line="240" w:lineRule="auto"/>
        <w:rPr>
          <w:sz w:val="18"/>
          <w:szCs w:val="18"/>
        </w:rPr>
      </w:pPr>
      <w:r>
        <w:rPr>
          <w:rStyle w:val="Funotenzeichen"/>
        </w:rPr>
        <w:footnoteRef/>
      </w:r>
      <w:r>
        <w:t xml:space="preserve"> </w:t>
      </w:r>
      <w:r w:rsidRPr="004F6745">
        <w:rPr>
          <w:sz w:val="18"/>
          <w:szCs w:val="18"/>
        </w:rPr>
        <w:t xml:space="preserve">Für besondere Kommunikationsszenarien, z.B. in Grundbuchsachen, gibt es aufgrund gesetzlicher Vorgaben weitere Postfächer. </w:t>
      </w:r>
    </w:p>
  </w:footnote>
  <w:footnote w:id="10">
    <w:p w14:paraId="440AC836" w14:textId="0DCC6841" w:rsidR="002260A3" w:rsidRPr="0081003B" w:rsidRDefault="002260A3" w:rsidP="0081003B">
      <w:pPr>
        <w:pStyle w:val="Funotentext"/>
        <w:spacing w:line="240" w:lineRule="auto"/>
        <w:rPr>
          <w:sz w:val="18"/>
          <w:szCs w:val="18"/>
        </w:rPr>
      </w:pPr>
      <w:r w:rsidRPr="0081003B">
        <w:rPr>
          <w:rStyle w:val="Funotenzeichen"/>
          <w:sz w:val="18"/>
          <w:szCs w:val="18"/>
        </w:rPr>
        <w:footnoteRef/>
      </w:r>
      <w:r w:rsidRPr="0081003B">
        <w:rPr>
          <w:sz w:val="18"/>
          <w:szCs w:val="18"/>
        </w:rPr>
        <w:t xml:space="preserve"> Der EGVP-Verzeichnisdienst wird auch SAFE-Verzeichnisdienst genannt. Er besteht aus den föderierten SAFE-</w:t>
      </w:r>
      <w:r>
        <w:rPr>
          <w:sz w:val="18"/>
          <w:szCs w:val="18"/>
        </w:rPr>
        <w:t>Verzeichnisdiensten</w:t>
      </w:r>
      <w:r w:rsidRPr="0081003B">
        <w:rPr>
          <w:sz w:val="18"/>
          <w:szCs w:val="18"/>
        </w:rPr>
        <w:t xml:space="preserve"> der Justiz, der Bundesrechtsanwaltskammer, der Bundesnotarkammer und künftig der Steuerberaterkammer.</w:t>
      </w:r>
    </w:p>
  </w:footnote>
  <w:footnote w:id="11">
    <w:p w14:paraId="57EEDFFA" w14:textId="77777777" w:rsidR="002260A3" w:rsidRPr="0081003B" w:rsidRDefault="002260A3" w:rsidP="00E479E3">
      <w:pPr>
        <w:pStyle w:val="Funotentext"/>
        <w:spacing w:line="240" w:lineRule="auto"/>
        <w:rPr>
          <w:sz w:val="18"/>
          <w:szCs w:val="18"/>
        </w:rPr>
      </w:pPr>
      <w:r w:rsidRPr="0081003B">
        <w:rPr>
          <w:rStyle w:val="Funotenzeichen"/>
          <w:sz w:val="18"/>
          <w:szCs w:val="18"/>
        </w:rPr>
        <w:footnoteRef/>
      </w:r>
      <w:r w:rsidRPr="0081003B">
        <w:rPr>
          <w:sz w:val="18"/>
          <w:szCs w:val="18"/>
        </w:rPr>
        <w:t xml:space="preserve"> Die Identifizierung kann an den </w:t>
      </w:r>
      <w:proofErr w:type="gramStart"/>
      <w:r w:rsidRPr="0081003B">
        <w:rPr>
          <w:sz w:val="18"/>
          <w:szCs w:val="18"/>
        </w:rPr>
        <w:t>EGVP Rollen</w:t>
      </w:r>
      <w:proofErr w:type="gramEnd"/>
      <w:r w:rsidRPr="0081003B">
        <w:rPr>
          <w:sz w:val="18"/>
          <w:szCs w:val="18"/>
        </w:rPr>
        <w:t xml:space="preserve"> </w:t>
      </w:r>
      <w:proofErr w:type="spellStart"/>
      <w:r w:rsidRPr="0081003B">
        <w:rPr>
          <w:sz w:val="18"/>
          <w:szCs w:val="18"/>
        </w:rPr>
        <w:t>egvp_justiz</w:t>
      </w:r>
      <w:proofErr w:type="spellEnd"/>
      <w:r w:rsidRPr="0081003B">
        <w:rPr>
          <w:sz w:val="18"/>
          <w:szCs w:val="18"/>
        </w:rPr>
        <w:t xml:space="preserve">, </w:t>
      </w:r>
      <w:proofErr w:type="spellStart"/>
      <w:r w:rsidRPr="0081003B">
        <w:rPr>
          <w:sz w:val="18"/>
          <w:szCs w:val="18"/>
        </w:rPr>
        <w:t>bea</w:t>
      </w:r>
      <w:proofErr w:type="spellEnd"/>
      <w:r w:rsidRPr="0081003B">
        <w:rPr>
          <w:sz w:val="18"/>
          <w:szCs w:val="18"/>
        </w:rPr>
        <w:t xml:space="preserve">, </w:t>
      </w:r>
      <w:proofErr w:type="spellStart"/>
      <w:r w:rsidRPr="0081003B">
        <w:rPr>
          <w:sz w:val="18"/>
          <w:szCs w:val="18"/>
        </w:rPr>
        <w:t>ben</w:t>
      </w:r>
      <w:proofErr w:type="spellEnd"/>
      <w:r w:rsidRPr="0081003B">
        <w:rPr>
          <w:sz w:val="18"/>
          <w:szCs w:val="18"/>
        </w:rPr>
        <w:t xml:space="preserve">, </w:t>
      </w:r>
      <w:proofErr w:type="spellStart"/>
      <w:r w:rsidRPr="0081003B">
        <w:rPr>
          <w:sz w:val="18"/>
          <w:szCs w:val="18"/>
        </w:rPr>
        <w:t>best</w:t>
      </w:r>
      <w:proofErr w:type="spellEnd"/>
      <w:r w:rsidRPr="0081003B">
        <w:rPr>
          <w:sz w:val="18"/>
          <w:szCs w:val="18"/>
        </w:rPr>
        <w:t xml:space="preserve">, </w:t>
      </w:r>
      <w:proofErr w:type="spellStart"/>
      <w:r w:rsidRPr="0081003B">
        <w:rPr>
          <w:sz w:val="18"/>
          <w:szCs w:val="18"/>
        </w:rPr>
        <w:t>bebpo</w:t>
      </w:r>
      <w:proofErr w:type="spellEnd"/>
      <w:r w:rsidRPr="0081003B">
        <w:rPr>
          <w:sz w:val="18"/>
          <w:szCs w:val="18"/>
        </w:rPr>
        <w:t xml:space="preserve">, </w:t>
      </w:r>
      <w:proofErr w:type="spellStart"/>
      <w:r w:rsidRPr="0081003B">
        <w:rPr>
          <w:sz w:val="18"/>
          <w:szCs w:val="18"/>
        </w:rPr>
        <w:t>ebo</w:t>
      </w:r>
      <w:proofErr w:type="spellEnd"/>
      <w:r w:rsidRPr="0081003B">
        <w:rPr>
          <w:sz w:val="18"/>
          <w:szCs w:val="18"/>
        </w:rPr>
        <w:t xml:space="preserve"> und </w:t>
      </w:r>
      <w:proofErr w:type="spellStart"/>
      <w:r w:rsidRPr="0081003B">
        <w:rPr>
          <w:sz w:val="18"/>
          <w:szCs w:val="18"/>
        </w:rPr>
        <w:t>ozg_postfach</w:t>
      </w:r>
      <w:proofErr w:type="spellEnd"/>
      <w:r w:rsidRPr="0081003B">
        <w:rPr>
          <w:sz w:val="18"/>
          <w:szCs w:val="18"/>
        </w:rPr>
        <w:t xml:space="preserve"> erkannt werden.</w:t>
      </w:r>
    </w:p>
  </w:footnote>
  <w:footnote w:id="12">
    <w:p w14:paraId="1CF739AE" w14:textId="7FED52D5" w:rsidR="002260A3" w:rsidRDefault="002260A3" w:rsidP="00D13956">
      <w:pPr>
        <w:pStyle w:val="Funotentext"/>
        <w:spacing w:line="240" w:lineRule="auto"/>
      </w:pPr>
      <w:r w:rsidRPr="00D13956">
        <w:rPr>
          <w:rStyle w:val="Funotenzeichen"/>
        </w:rPr>
        <w:footnoteRef/>
      </w:r>
      <w:r w:rsidRPr="00D13956">
        <w:rPr>
          <w:rStyle w:val="Funotenzeichen"/>
        </w:rPr>
        <w:t xml:space="preserve"> </w:t>
      </w:r>
      <w:r w:rsidRPr="00D13956">
        <w:rPr>
          <w:sz w:val="18"/>
          <w:szCs w:val="18"/>
        </w:rPr>
        <w:t>Eine Ausnahme gilt für die Gerichtsvollzieher</w:t>
      </w:r>
      <w:r w:rsidR="00A30D0C">
        <w:rPr>
          <w:sz w:val="18"/>
          <w:szCs w:val="18"/>
        </w:rPr>
        <w:t xml:space="preserve">, Patentanwälte sowie Gewerkschaften und Verbände, die für eine Partei vor Gericht vertretungsbefugt sind. </w:t>
      </w:r>
      <w:r w:rsidRPr="00D13956">
        <w:rPr>
          <w:sz w:val="18"/>
          <w:szCs w:val="18"/>
        </w:rPr>
        <w:t xml:space="preserve">Sie können mit ihrem </w:t>
      </w:r>
      <w:proofErr w:type="spellStart"/>
      <w:r w:rsidRPr="00D13956">
        <w:rPr>
          <w:sz w:val="18"/>
          <w:szCs w:val="18"/>
        </w:rPr>
        <w:t>eBO</w:t>
      </w:r>
      <w:proofErr w:type="spellEnd"/>
      <w:r w:rsidRPr="00D13956">
        <w:rPr>
          <w:sz w:val="18"/>
          <w:szCs w:val="18"/>
        </w:rPr>
        <w:t xml:space="preserve"> zum Zwecke der Zustellung auch andere </w:t>
      </w:r>
      <w:proofErr w:type="spellStart"/>
      <w:r w:rsidRPr="00D13956">
        <w:rPr>
          <w:sz w:val="18"/>
          <w:szCs w:val="18"/>
        </w:rPr>
        <w:t>eBO</w:t>
      </w:r>
      <w:proofErr w:type="spellEnd"/>
      <w:r w:rsidRPr="00D13956">
        <w:rPr>
          <w:sz w:val="18"/>
          <w:szCs w:val="18"/>
        </w:rPr>
        <w:t>-Inhaber adressieren.</w:t>
      </w:r>
      <w:r>
        <w:t xml:space="preserve"> </w:t>
      </w:r>
    </w:p>
  </w:footnote>
  <w:footnote w:id="13">
    <w:p w14:paraId="29027182" w14:textId="63EE72EC" w:rsidR="002617E5" w:rsidRPr="002617E5" w:rsidRDefault="002260A3" w:rsidP="002617E5">
      <w:pPr>
        <w:pStyle w:val="Funotentext"/>
        <w:rPr>
          <w:color w:val="000000" w:themeColor="text1"/>
        </w:rPr>
      </w:pPr>
      <w:r w:rsidRPr="0081003B">
        <w:rPr>
          <w:rStyle w:val="Funotenzeichen"/>
          <w:sz w:val="18"/>
          <w:szCs w:val="18"/>
        </w:rPr>
        <w:footnoteRef/>
      </w:r>
      <w:r>
        <w:rPr>
          <w:sz w:val="18"/>
          <w:szCs w:val="18"/>
        </w:rPr>
        <w:t xml:space="preserve"> </w:t>
      </w:r>
      <w:r w:rsidRPr="0081003B">
        <w:rPr>
          <w:sz w:val="18"/>
          <w:szCs w:val="18"/>
        </w:rPr>
        <w:t xml:space="preserve">Siehe VHN-Konzept </w:t>
      </w:r>
      <w:hyperlink r:id="rId1" w:history="1">
        <w:r w:rsidRPr="006B53CE">
          <w:rPr>
            <w:rStyle w:val="Hyperlink"/>
            <w:sz w:val="18"/>
            <w:szCs w:val="18"/>
          </w:rPr>
          <w:t>https://egvp.justiz.de//index.php</w:t>
        </w:r>
      </w:hyperlink>
      <w:r w:rsidR="002617E5" w:rsidRPr="002617E5">
        <w:rPr>
          <w:color w:val="000000" w:themeColor="text1"/>
        </w:rPr>
        <w:t xml:space="preserve">. </w:t>
      </w:r>
      <w:proofErr w:type="spellStart"/>
      <w:r w:rsidR="002617E5" w:rsidRPr="002617E5">
        <w:rPr>
          <w:color w:val="000000" w:themeColor="text1"/>
        </w:rPr>
        <w:t>BeBPo</w:t>
      </w:r>
      <w:proofErr w:type="spellEnd"/>
      <w:r w:rsidR="002617E5" w:rsidRPr="002617E5">
        <w:rPr>
          <w:color w:val="000000" w:themeColor="text1"/>
        </w:rPr>
        <w:t>-VHN-Zertifikaten werden im Auftrag der Justiz unter</w:t>
      </w:r>
    </w:p>
    <w:p w14:paraId="11D53713" w14:textId="012CD992" w:rsidR="002617E5" w:rsidRPr="002617E5" w:rsidRDefault="00000000" w:rsidP="002617E5">
      <w:pPr>
        <w:pStyle w:val="Funotentext"/>
        <w:rPr>
          <w:color w:val="000000" w:themeColor="text1"/>
        </w:rPr>
      </w:pPr>
      <w:hyperlink r:id="rId2" w:anchor="!/creation" w:history="1">
        <w:r w:rsidR="002617E5" w:rsidRPr="00B83499">
          <w:rPr>
            <w:rStyle w:val="Hyperlink"/>
          </w:rPr>
          <w:t>https://zertifikate.safe-justiz.de/UserCertificateManagementUI/#!/creation</w:t>
        </w:r>
      </w:hyperlink>
      <w:r w:rsidR="002617E5">
        <w:rPr>
          <w:color w:val="000000" w:themeColor="text1"/>
        </w:rPr>
        <w:t xml:space="preserve"> </w:t>
      </w:r>
      <w:r w:rsidR="002617E5" w:rsidRPr="002617E5">
        <w:rPr>
          <w:color w:val="000000" w:themeColor="text1"/>
        </w:rPr>
        <w:t>zum Download bereitgestellt.</w:t>
      </w:r>
    </w:p>
    <w:p w14:paraId="29134DAF" w14:textId="3BAE9491" w:rsidR="002260A3" w:rsidRDefault="002260A3" w:rsidP="007162D1">
      <w:pPr>
        <w:pStyle w:val="Funotentext"/>
      </w:pPr>
    </w:p>
  </w:footnote>
  <w:footnote w:id="14">
    <w:p w14:paraId="611F39F9" w14:textId="69003146" w:rsidR="002260A3" w:rsidRPr="00B15B6C" w:rsidRDefault="002260A3" w:rsidP="00B15B6C">
      <w:pPr>
        <w:pStyle w:val="Funotentext"/>
        <w:spacing w:line="240" w:lineRule="auto"/>
        <w:rPr>
          <w:sz w:val="18"/>
          <w:szCs w:val="18"/>
        </w:rPr>
      </w:pPr>
      <w:r w:rsidRPr="00B15B6C">
        <w:rPr>
          <w:rStyle w:val="Funotenzeichen"/>
          <w:sz w:val="18"/>
          <w:szCs w:val="18"/>
        </w:rPr>
        <w:footnoteRef/>
      </w:r>
      <w:r w:rsidRPr="00B15B6C">
        <w:rPr>
          <w:sz w:val="18"/>
          <w:szCs w:val="18"/>
        </w:rPr>
        <w:t xml:space="preserve"> Die Größenangaben beziehen sich immer auf die Summe der Größen der beigefügten Anlagen und nicht auf die Größe der EGVP-Nachricht selbst. </w:t>
      </w:r>
    </w:p>
  </w:footnote>
  <w:footnote w:id="15">
    <w:p w14:paraId="6EF15786" w14:textId="0DAAB022" w:rsidR="002260A3" w:rsidRPr="004F6745" w:rsidRDefault="002260A3" w:rsidP="004F6745">
      <w:pPr>
        <w:pStyle w:val="Funotentext"/>
        <w:spacing w:line="240" w:lineRule="auto"/>
        <w:rPr>
          <w:sz w:val="18"/>
          <w:szCs w:val="18"/>
        </w:rPr>
      </w:pPr>
      <w:r>
        <w:rPr>
          <w:rStyle w:val="Funotenzeichen"/>
        </w:rPr>
        <w:footnoteRef/>
      </w:r>
      <w:r>
        <w:t xml:space="preserve"> </w:t>
      </w:r>
      <w:r w:rsidRPr="004F6745">
        <w:rPr>
          <w:sz w:val="18"/>
          <w:szCs w:val="18"/>
        </w:rPr>
        <w:t>Die Bekanntmachung wird im elektronischen Bundesanzeiger und auf https://justiz.de/laender-bund-europa/elektronische_kommunikation/index.php bekanntgegeben.</w:t>
      </w:r>
    </w:p>
  </w:footnote>
  <w:footnote w:id="16">
    <w:p w14:paraId="7CC985CD" w14:textId="633AA27B" w:rsidR="002260A3" w:rsidRPr="00553FD4" w:rsidRDefault="002260A3" w:rsidP="00553FD4">
      <w:pPr>
        <w:pStyle w:val="Funotentext"/>
        <w:spacing w:line="240" w:lineRule="auto"/>
        <w:rPr>
          <w:sz w:val="18"/>
          <w:szCs w:val="18"/>
        </w:rPr>
      </w:pPr>
      <w:r>
        <w:rPr>
          <w:rStyle w:val="Funotenzeichen"/>
        </w:rPr>
        <w:footnoteRef/>
      </w:r>
      <w:r>
        <w:t xml:space="preserve"> </w:t>
      </w:r>
      <w:r w:rsidRPr="00553FD4">
        <w:rPr>
          <w:sz w:val="18"/>
          <w:szCs w:val="18"/>
        </w:rPr>
        <w:t xml:space="preserve">Der </w:t>
      </w:r>
      <w:proofErr w:type="spellStart"/>
      <w:r w:rsidRPr="00553FD4">
        <w:rPr>
          <w:sz w:val="18"/>
          <w:szCs w:val="18"/>
        </w:rPr>
        <w:t>Releasezyk</w:t>
      </w:r>
      <w:r>
        <w:rPr>
          <w:sz w:val="18"/>
          <w:szCs w:val="18"/>
        </w:rPr>
        <w:t>l</w:t>
      </w:r>
      <w:r w:rsidRPr="00553FD4">
        <w:rPr>
          <w:sz w:val="18"/>
          <w:szCs w:val="18"/>
        </w:rPr>
        <w:t>us</w:t>
      </w:r>
      <w:proofErr w:type="spellEnd"/>
      <w:r w:rsidRPr="00553FD4">
        <w:rPr>
          <w:sz w:val="18"/>
          <w:szCs w:val="18"/>
        </w:rPr>
        <w:t xml:space="preserve"> der </w:t>
      </w:r>
      <w:proofErr w:type="spellStart"/>
      <w:r w:rsidRPr="00553FD4">
        <w:rPr>
          <w:sz w:val="18"/>
          <w:szCs w:val="18"/>
        </w:rPr>
        <w:t>XJustiz</w:t>
      </w:r>
      <w:proofErr w:type="spellEnd"/>
      <w:r w:rsidRPr="00553FD4">
        <w:rPr>
          <w:sz w:val="18"/>
          <w:szCs w:val="18"/>
        </w:rPr>
        <w:t xml:space="preserve">-Versionen wird auf </w:t>
      </w:r>
      <w:hyperlink r:id="rId3" w:history="1">
        <w:r w:rsidRPr="00553FD4">
          <w:rPr>
            <w:rStyle w:val="Hyperlink"/>
            <w:sz w:val="18"/>
            <w:szCs w:val="18"/>
          </w:rPr>
          <w:t>www.xjustiz.de</w:t>
        </w:r>
      </w:hyperlink>
      <w:r w:rsidRPr="00553FD4">
        <w:rPr>
          <w:sz w:val="18"/>
          <w:szCs w:val="18"/>
        </w:rPr>
        <w:t xml:space="preserve"> und in der ERV-Bekanntmachung bekanntgemacht. </w:t>
      </w:r>
    </w:p>
  </w:footnote>
  <w:footnote w:id="17">
    <w:p w14:paraId="5E6530F2" w14:textId="1B363F81" w:rsidR="002260A3" w:rsidRPr="00B15B6C" w:rsidRDefault="002260A3" w:rsidP="007A6C6D">
      <w:pPr>
        <w:pStyle w:val="Funotentext"/>
        <w:spacing w:line="240" w:lineRule="auto"/>
        <w:rPr>
          <w:sz w:val="18"/>
          <w:szCs w:val="18"/>
        </w:rPr>
      </w:pPr>
      <w:r w:rsidRPr="00B15B6C">
        <w:rPr>
          <w:rStyle w:val="Funotenzeichen"/>
          <w:sz w:val="18"/>
          <w:szCs w:val="18"/>
        </w:rPr>
        <w:footnoteRef/>
      </w:r>
      <w:r w:rsidRPr="00B15B6C">
        <w:rPr>
          <w:sz w:val="18"/>
          <w:szCs w:val="18"/>
        </w:rPr>
        <w:t xml:space="preserve"> </w:t>
      </w:r>
      <w:proofErr w:type="spellStart"/>
      <w:r w:rsidRPr="00B15B6C">
        <w:rPr>
          <w:sz w:val="18"/>
          <w:szCs w:val="18"/>
        </w:rPr>
        <w:t>XJustiz</w:t>
      </w:r>
      <w:proofErr w:type="spellEnd"/>
      <w:r w:rsidRPr="00B15B6C">
        <w:rPr>
          <w:sz w:val="18"/>
          <w:szCs w:val="18"/>
        </w:rPr>
        <w:t>-Nachrichten, die keine führenden Daten enthalten, können vom Empfänger, z.B. bei invaliden Datensätzen</w:t>
      </w:r>
      <w:r>
        <w:rPr>
          <w:sz w:val="18"/>
          <w:szCs w:val="18"/>
        </w:rPr>
        <w:t>,</w:t>
      </w:r>
      <w:r w:rsidRPr="00B15B6C">
        <w:rPr>
          <w:sz w:val="18"/>
          <w:szCs w:val="18"/>
        </w:rPr>
        <w:t xml:space="preserve"> so verändert werden, dass sie maschinell verarbeitet werden können. </w:t>
      </w:r>
    </w:p>
  </w:footnote>
  <w:footnote w:id="18">
    <w:p w14:paraId="00F7BC83" w14:textId="55A8CCB3" w:rsidR="002260A3" w:rsidRPr="00E35FC5" w:rsidRDefault="002260A3" w:rsidP="00E35FC5">
      <w:pPr>
        <w:pStyle w:val="Funotentext"/>
        <w:spacing w:line="240" w:lineRule="auto"/>
        <w:rPr>
          <w:sz w:val="18"/>
          <w:szCs w:val="18"/>
        </w:rPr>
      </w:pPr>
      <w:r>
        <w:rPr>
          <w:rStyle w:val="Funotenzeichen"/>
        </w:rPr>
        <w:footnoteRef/>
      </w:r>
      <w:r>
        <w:t xml:space="preserve"> </w:t>
      </w:r>
      <w:hyperlink r:id="rId4" w:history="1">
        <w:r w:rsidRPr="006B53CE">
          <w:rPr>
            <w:rStyle w:val="Hyperlink"/>
            <w:sz w:val="18"/>
            <w:szCs w:val="18"/>
          </w:rPr>
          <w:t>https://egvp.justiz.de//index.php</w:t>
        </w:r>
      </w:hyperlink>
    </w:p>
  </w:footnote>
  <w:footnote w:id="19">
    <w:p w14:paraId="72CB79A6" w14:textId="14F26E47" w:rsidR="002260A3" w:rsidRPr="004F6745" w:rsidRDefault="002260A3" w:rsidP="004F6745">
      <w:pPr>
        <w:pStyle w:val="Funotentext"/>
        <w:spacing w:line="240" w:lineRule="auto"/>
        <w:rPr>
          <w:sz w:val="18"/>
          <w:szCs w:val="18"/>
        </w:rPr>
      </w:pPr>
      <w:r>
        <w:rPr>
          <w:rStyle w:val="Funotenzeichen"/>
        </w:rPr>
        <w:footnoteRef/>
      </w:r>
      <w:r>
        <w:t xml:space="preserve"> </w:t>
      </w:r>
      <w:proofErr w:type="spellStart"/>
      <w:r w:rsidRPr="002617E5">
        <w:rPr>
          <w:sz w:val="18"/>
          <w:szCs w:val="18"/>
        </w:rPr>
        <w:t>Universally</w:t>
      </w:r>
      <w:proofErr w:type="spellEnd"/>
      <w:r w:rsidRPr="002617E5">
        <w:rPr>
          <w:sz w:val="18"/>
          <w:szCs w:val="18"/>
        </w:rPr>
        <w:t xml:space="preserve"> Unique Identifier, Die UUID ist eine eindeutige, 36 Zeichen lange Zeichenkette, die nach den Vorgaben ISO/IEC 9834-8:2005 erzeugt wird.</w:t>
      </w:r>
    </w:p>
  </w:footnote>
  <w:footnote w:id="20">
    <w:p w14:paraId="5B49B98E" w14:textId="38D2322D" w:rsidR="002260A3" w:rsidRPr="00A64E59" w:rsidRDefault="002260A3" w:rsidP="00F837AE">
      <w:pPr>
        <w:spacing w:line="240" w:lineRule="auto"/>
        <w:rPr>
          <w:lang w:val="en-US"/>
        </w:rPr>
      </w:pPr>
      <w:r>
        <w:rPr>
          <w:rStyle w:val="Funotenzeichen"/>
        </w:rPr>
        <w:footnoteRef/>
      </w:r>
      <w:r w:rsidRPr="00A64E59">
        <w:rPr>
          <w:lang w:val="en-US"/>
        </w:rPr>
        <w:t xml:space="preserve"> </w:t>
      </w:r>
      <w:r>
        <w:rPr>
          <w:sz w:val="18"/>
          <w:szCs w:val="18"/>
          <w:lang w:val="en-US"/>
        </w:rPr>
        <w:t xml:space="preserve">§ </w:t>
      </w:r>
      <w:r w:rsidRPr="00A64E59">
        <w:rPr>
          <w:sz w:val="18"/>
          <w:szCs w:val="18"/>
          <w:lang w:val="en-US"/>
        </w:rPr>
        <w:t>130 a ZPO, § 17</w:t>
      </w:r>
      <w:r>
        <w:rPr>
          <w:sz w:val="18"/>
          <w:szCs w:val="18"/>
          <w:lang w:val="en-US"/>
        </w:rPr>
        <w:t>3</w:t>
      </w:r>
      <w:r w:rsidRPr="00A64E59">
        <w:rPr>
          <w:sz w:val="18"/>
          <w:szCs w:val="18"/>
          <w:lang w:val="en-US"/>
        </w:rPr>
        <w:t xml:space="preserve"> ZPO, § 55 a </w:t>
      </w:r>
      <w:proofErr w:type="spellStart"/>
      <w:r w:rsidRPr="00A64E59">
        <w:rPr>
          <w:sz w:val="18"/>
          <w:szCs w:val="18"/>
          <w:lang w:val="en-US"/>
        </w:rPr>
        <w:t>VwGO</w:t>
      </w:r>
      <w:proofErr w:type="spellEnd"/>
      <w:r w:rsidRPr="00A64E59">
        <w:rPr>
          <w:sz w:val="18"/>
          <w:szCs w:val="18"/>
          <w:lang w:val="en-US"/>
        </w:rPr>
        <w:t xml:space="preserve">, § 46 c </w:t>
      </w:r>
      <w:proofErr w:type="spellStart"/>
      <w:r w:rsidRPr="00A64E59">
        <w:rPr>
          <w:sz w:val="18"/>
          <w:szCs w:val="18"/>
          <w:lang w:val="en-US"/>
        </w:rPr>
        <w:t>ArbGG</w:t>
      </w:r>
      <w:proofErr w:type="spellEnd"/>
      <w:r w:rsidRPr="00A64E59">
        <w:rPr>
          <w:sz w:val="18"/>
          <w:szCs w:val="18"/>
          <w:lang w:val="en-US"/>
        </w:rPr>
        <w:t xml:space="preserve">, </w:t>
      </w:r>
      <w:r w:rsidRPr="00971BF1">
        <w:rPr>
          <w:sz w:val="18"/>
          <w:szCs w:val="18"/>
          <w:lang w:val="en-US"/>
        </w:rPr>
        <w:t xml:space="preserve">§ 65 </w:t>
      </w:r>
      <w:proofErr w:type="gramStart"/>
      <w:r w:rsidRPr="00971BF1">
        <w:rPr>
          <w:sz w:val="18"/>
          <w:szCs w:val="18"/>
          <w:lang w:val="en-US"/>
        </w:rPr>
        <w:t>a</w:t>
      </w:r>
      <w:proofErr w:type="gramEnd"/>
      <w:r w:rsidRPr="00971BF1">
        <w:rPr>
          <w:sz w:val="18"/>
          <w:szCs w:val="18"/>
          <w:lang w:val="en-US"/>
        </w:rPr>
        <w:t xml:space="preserve"> SGG, § 52 a FGO, § 32 a </w:t>
      </w:r>
      <w:proofErr w:type="spellStart"/>
      <w:r w:rsidRPr="00A64E59">
        <w:rPr>
          <w:sz w:val="18"/>
          <w:szCs w:val="18"/>
          <w:lang w:val="en-US"/>
        </w:rPr>
        <w:t>StPO</w:t>
      </w:r>
      <w:proofErr w:type="spellEnd"/>
      <w:r w:rsidRPr="00971BF1">
        <w:rPr>
          <w:sz w:val="18"/>
          <w:szCs w:val="18"/>
          <w:lang w:val="en-US"/>
        </w:rPr>
        <w:t xml:space="preserve">, § 110 c </w:t>
      </w:r>
      <w:proofErr w:type="spellStart"/>
      <w:r w:rsidRPr="00971BF1">
        <w:rPr>
          <w:sz w:val="18"/>
          <w:szCs w:val="18"/>
          <w:lang w:val="en-US"/>
        </w:rPr>
        <w:t>OWiG</w:t>
      </w:r>
      <w:proofErr w:type="spellEnd"/>
      <w:r>
        <w:rPr>
          <w:sz w:val="18"/>
          <w:szCs w:val="18"/>
          <w:lang w:val="en-US"/>
        </w:rPr>
        <w:t>, ERVV und ERVB</w:t>
      </w:r>
    </w:p>
  </w:footnote>
  <w:footnote w:id="21">
    <w:p w14:paraId="6824678B" w14:textId="50C21C14" w:rsidR="002260A3" w:rsidRPr="004F6745" w:rsidRDefault="002260A3" w:rsidP="004F6745">
      <w:pPr>
        <w:pStyle w:val="Funotentext"/>
        <w:spacing w:line="240" w:lineRule="auto"/>
        <w:rPr>
          <w:sz w:val="18"/>
          <w:szCs w:val="18"/>
        </w:rPr>
      </w:pPr>
      <w:r>
        <w:rPr>
          <w:rStyle w:val="Funotenzeichen"/>
        </w:rPr>
        <w:footnoteRef/>
      </w:r>
      <w:r>
        <w:t xml:space="preserve"> </w:t>
      </w:r>
      <w:r w:rsidRPr="004F6745">
        <w:rPr>
          <w:sz w:val="18"/>
          <w:szCs w:val="18"/>
        </w:rPr>
        <w:t>Siehe Begründung des ERV-Ausbaugesetzes, BT-Drucksache 19/28399, S. 40</w:t>
      </w:r>
    </w:p>
  </w:footnote>
  <w:footnote w:id="22">
    <w:p w14:paraId="2D2AF27F" w14:textId="0E830FE7" w:rsidR="002260A3" w:rsidRPr="004F6745" w:rsidRDefault="002260A3" w:rsidP="00B15B64">
      <w:pPr>
        <w:pStyle w:val="Funotentext"/>
        <w:spacing w:line="240" w:lineRule="auto"/>
        <w:rPr>
          <w:sz w:val="18"/>
          <w:szCs w:val="18"/>
        </w:rPr>
      </w:pPr>
      <w:r>
        <w:rPr>
          <w:rStyle w:val="Funotenzeichen"/>
        </w:rPr>
        <w:footnoteRef/>
      </w:r>
      <w:r>
        <w:t xml:space="preserve"> </w:t>
      </w:r>
      <w:r w:rsidRPr="004F6745">
        <w:rPr>
          <w:sz w:val="18"/>
          <w:szCs w:val="18"/>
        </w:rPr>
        <w:t>Siehe Begründung des ERV-Ausbaugesetzes, BT-Drucksache 19/28399, S. 40</w:t>
      </w:r>
    </w:p>
  </w:footnote>
  <w:footnote w:id="23">
    <w:p w14:paraId="08BAB5BD" w14:textId="73333054" w:rsidR="002260A3" w:rsidRDefault="002260A3" w:rsidP="0010194C">
      <w:pPr>
        <w:pStyle w:val="Funotentext"/>
        <w:spacing w:line="240" w:lineRule="auto"/>
      </w:pPr>
      <w:r>
        <w:rPr>
          <w:rStyle w:val="Funotenzeichen"/>
        </w:rPr>
        <w:footnoteRef/>
      </w:r>
      <w:r>
        <w:t xml:space="preserve"> </w:t>
      </w:r>
      <w:r w:rsidRPr="008F4248">
        <w:rPr>
          <w:sz w:val="18"/>
          <w:szCs w:val="18"/>
        </w:rPr>
        <w:t xml:space="preserve">Sofern ausnahmsweise aus technischen Gründen keine Einzel-PDFs </w:t>
      </w:r>
      <w:proofErr w:type="gramStart"/>
      <w:r w:rsidRPr="008F4248">
        <w:rPr>
          <w:sz w:val="18"/>
          <w:szCs w:val="18"/>
        </w:rPr>
        <w:t>übermittelt</w:t>
      </w:r>
      <w:proofErr w:type="gramEnd"/>
      <w:r w:rsidRPr="008F4248">
        <w:rPr>
          <w:sz w:val="18"/>
          <w:szCs w:val="18"/>
        </w:rPr>
        <w:t xml:space="preserve"> werden können, sind die einzelnen Dokumente innerhalb des Gesamt-PDFs zwingend mit Lesezeichen zu markieren.</w:t>
      </w:r>
      <w:r>
        <w:t xml:space="preserve">   </w:t>
      </w:r>
    </w:p>
  </w:footnote>
  <w:footnote w:id="24">
    <w:p w14:paraId="350057FB" w14:textId="77777777" w:rsidR="003D3C79" w:rsidRDefault="003D3C79" w:rsidP="003D3C79">
      <w:pPr>
        <w:pStyle w:val="Funotentext"/>
      </w:pPr>
      <w:r>
        <w:rPr>
          <w:rStyle w:val="Funotenzeichen"/>
        </w:rPr>
        <w:footnoteRef/>
      </w:r>
      <w:r>
        <w:t xml:space="preserve"> </w:t>
      </w:r>
      <w:r w:rsidRPr="00444629">
        <w:t>Sofern die fachlichen Informationen aus dem Prüfvermerk für die Anzeige in der E-Akte/im Fachverfahren aufbereitet werden sollen, können sie aus der entsprechenden .</w:t>
      </w:r>
      <w:proofErr w:type="spellStart"/>
      <w:r w:rsidRPr="00444629">
        <w:t>xml</w:t>
      </w:r>
      <w:proofErr w:type="spellEnd"/>
      <w:r w:rsidRPr="00444629">
        <w:t xml:space="preserve">-Datei (pruefvermerk.xml) ausgelesen werden, wenn die EGVP Sende- und Empfangskomponente der Bußgeldbehörde die Inhalte des Prüfvermerks im </w:t>
      </w:r>
      <w:r>
        <w:t>XML</w:t>
      </w:r>
      <w:r w:rsidRPr="00444629">
        <w:t>-Format bereitstellt.</w:t>
      </w:r>
    </w:p>
  </w:footnote>
  <w:footnote w:id="25">
    <w:p w14:paraId="262E5C88" w14:textId="63637C6D" w:rsidR="002260A3" w:rsidRPr="00B15B6C" w:rsidRDefault="002260A3" w:rsidP="00B15B6C">
      <w:pPr>
        <w:pStyle w:val="Funotentext"/>
        <w:spacing w:line="240" w:lineRule="auto"/>
        <w:rPr>
          <w:sz w:val="18"/>
          <w:szCs w:val="18"/>
        </w:rPr>
      </w:pPr>
      <w:r w:rsidRPr="00B15B6C">
        <w:rPr>
          <w:rStyle w:val="Funotenzeichen"/>
          <w:sz w:val="18"/>
          <w:szCs w:val="18"/>
        </w:rPr>
        <w:footnoteRef/>
      </w:r>
      <w:r w:rsidRPr="00B15B6C">
        <w:rPr>
          <w:sz w:val="18"/>
          <w:szCs w:val="18"/>
        </w:rPr>
        <w:t xml:space="preserve"> Mit Hilfe der Datei vhn.xml, die durch die Signatur selbst integritätsgeschützt ist, kann nachträglich durch Vergleich der Hashwerte erneut maschinell geprüft und nachgewiesen werden, von wem die Dokumente versandt wurden und dass sie nach dem Empfang nicht verändert wurden.</w:t>
      </w:r>
    </w:p>
  </w:footnote>
  <w:footnote w:id="26">
    <w:p w14:paraId="116E6037" w14:textId="59257BFE" w:rsidR="002260A3" w:rsidRDefault="002260A3" w:rsidP="000C59CA">
      <w:pPr>
        <w:pStyle w:val="Funotentext"/>
        <w:spacing w:line="240" w:lineRule="auto"/>
        <w:rPr>
          <w:sz w:val="18"/>
          <w:szCs w:val="18"/>
        </w:rPr>
      </w:pPr>
      <w:r>
        <w:rPr>
          <w:rStyle w:val="Funotenzeichen"/>
          <w:sz w:val="18"/>
          <w:szCs w:val="18"/>
        </w:rPr>
        <w:footnoteRef/>
      </w:r>
      <w:r>
        <w:rPr>
          <w:sz w:val="18"/>
          <w:szCs w:val="18"/>
        </w:rPr>
        <w:t xml:space="preserve"> Wie der Bezug zwischen dem Dokument und dem Prüfvermerk hergestellt werden kann, ist in Kapitel </w:t>
      </w:r>
      <w:r>
        <w:rPr>
          <w:sz w:val="18"/>
          <w:szCs w:val="18"/>
          <w:highlight w:val="cyan"/>
        </w:rPr>
        <w:fldChar w:fldCharType="begin"/>
      </w:r>
      <w:r>
        <w:rPr>
          <w:sz w:val="18"/>
          <w:szCs w:val="18"/>
        </w:rPr>
        <w:instrText xml:space="preserve"> REF _Ref100761794 \r \h  \* MERGEFORMAT  \* CHARFORMAT </w:instrText>
      </w:r>
      <w:r>
        <w:rPr>
          <w:sz w:val="18"/>
          <w:szCs w:val="18"/>
          <w:highlight w:val="cyan"/>
        </w:rPr>
      </w:r>
      <w:r>
        <w:rPr>
          <w:sz w:val="18"/>
          <w:szCs w:val="18"/>
          <w:highlight w:val="cyan"/>
        </w:rPr>
        <w:fldChar w:fldCharType="separate"/>
      </w:r>
      <w:r w:rsidR="00551762">
        <w:rPr>
          <w:sz w:val="18"/>
          <w:szCs w:val="18"/>
        </w:rPr>
        <w:t>7.3.5</w:t>
      </w:r>
      <w:r>
        <w:rPr>
          <w:sz w:val="18"/>
          <w:szCs w:val="18"/>
          <w:highlight w:val="cyan"/>
        </w:rPr>
        <w:fldChar w:fldCharType="end"/>
      </w:r>
      <w:r>
        <w:rPr>
          <w:sz w:val="18"/>
          <w:szCs w:val="18"/>
        </w:rPr>
        <w:t xml:space="preserve"> beschrieben. </w:t>
      </w:r>
    </w:p>
  </w:footnote>
  <w:footnote w:id="27">
    <w:p w14:paraId="38317E66" w14:textId="77777777" w:rsidR="008A2945" w:rsidRPr="005562DE" w:rsidRDefault="008A2945" w:rsidP="008A2945">
      <w:pPr>
        <w:pStyle w:val="Funotentext"/>
        <w:rPr>
          <w:sz w:val="16"/>
          <w:szCs w:val="16"/>
        </w:rPr>
      </w:pPr>
      <w:r w:rsidRPr="005562DE">
        <w:rPr>
          <w:rStyle w:val="Funotenzeichen"/>
          <w:sz w:val="16"/>
          <w:szCs w:val="16"/>
        </w:rPr>
        <w:footnoteRef/>
      </w:r>
      <w:r w:rsidRPr="005562DE">
        <w:rPr>
          <w:sz w:val="16"/>
          <w:szCs w:val="16"/>
        </w:rPr>
        <w:t xml:space="preserve"> Der Prüfvermerk gibt Auskunft darüber, über welchen Übermittlungsweg und von welchem Absender an welchen Empfänger die ursprüngliche Nachricht übermittelt wurde und gibt ihren Eingangszeitpunkt wieder.</w:t>
      </w:r>
    </w:p>
  </w:footnote>
  <w:footnote w:id="28">
    <w:p w14:paraId="5DCAF358" w14:textId="77777777" w:rsidR="008A2945" w:rsidRDefault="008A2945" w:rsidP="008A2945">
      <w:pPr>
        <w:pStyle w:val="Funotentext"/>
      </w:pPr>
      <w:r w:rsidRPr="005562DE">
        <w:rPr>
          <w:rStyle w:val="Funotenzeichen"/>
          <w:sz w:val="16"/>
          <w:szCs w:val="16"/>
        </w:rPr>
        <w:footnoteRef/>
      </w:r>
      <w:r w:rsidRPr="005562DE">
        <w:rPr>
          <w:sz w:val="16"/>
          <w:szCs w:val="16"/>
        </w:rPr>
        <w:t xml:space="preserve"> Der VHN ermöglicht dem Empfänger, den Übermittlungsweg, Absender und Empfänger der ursprünglichen Nachricht erneut zu prüfen.</w:t>
      </w:r>
    </w:p>
  </w:footnote>
  <w:footnote w:id="29">
    <w:p w14:paraId="10C68271" w14:textId="0CC7CA92" w:rsidR="002260A3" w:rsidRDefault="002260A3" w:rsidP="0007122D">
      <w:pPr>
        <w:spacing w:line="240" w:lineRule="auto"/>
      </w:pPr>
      <w:r w:rsidRPr="0007122D">
        <w:rPr>
          <w:rStyle w:val="Funotenzeichen"/>
          <w:sz w:val="18"/>
          <w:szCs w:val="18"/>
        </w:rPr>
        <w:footnoteRef/>
      </w:r>
      <w:r w:rsidRPr="0007122D">
        <w:rPr>
          <w:sz w:val="18"/>
          <w:szCs w:val="18"/>
        </w:rPr>
        <w:t xml:space="preserve"> </w:t>
      </w:r>
      <w:proofErr w:type="spellStart"/>
      <w:r w:rsidRPr="0007122D">
        <w:rPr>
          <w:sz w:val="18"/>
          <w:szCs w:val="18"/>
        </w:rPr>
        <w:t>XJustiz</w:t>
      </w:r>
      <w:proofErr w:type="spellEnd"/>
      <w:r w:rsidRPr="0007122D">
        <w:rPr>
          <w:sz w:val="18"/>
          <w:szCs w:val="18"/>
        </w:rPr>
        <w:t xml:space="preserve"> ist ein XÖV-Standard (</w:t>
      </w:r>
      <w:hyperlink r:id="rId5" w:history="1">
        <w:r w:rsidRPr="0007122D">
          <w:rPr>
            <w:rStyle w:val="Hyperlink"/>
            <w:sz w:val="18"/>
            <w:szCs w:val="18"/>
          </w:rPr>
          <w:t>https://www.xoev.de/xoev_rahmenwerk-4987</w:t>
        </w:r>
      </w:hyperlink>
      <w:r w:rsidRPr="0007122D">
        <w:rPr>
          <w:sz w:val="18"/>
          <w:szCs w:val="18"/>
        </w:rPr>
        <w:t>).</w:t>
      </w:r>
      <w:r>
        <w:t xml:space="preserve"> </w:t>
      </w:r>
    </w:p>
  </w:footnote>
  <w:footnote w:id="30">
    <w:p w14:paraId="52963C5B" w14:textId="61BDE5E2" w:rsidR="002260A3" w:rsidRDefault="002260A3" w:rsidP="004F6745">
      <w:pPr>
        <w:pStyle w:val="Funotentext"/>
        <w:spacing w:line="240" w:lineRule="auto"/>
      </w:pPr>
      <w:r>
        <w:rPr>
          <w:rStyle w:val="Funotenzeichen"/>
        </w:rPr>
        <w:footnoteRef/>
      </w:r>
      <w:r>
        <w:t xml:space="preserve"> </w:t>
      </w:r>
      <w:proofErr w:type="gramStart"/>
      <w:r w:rsidRPr="004F6745">
        <w:rPr>
          <w:sz w:val="18"/>
          <w:szCs w:val="18"/>
        </w:rPr>
        <w:t>nachricht.gds.uebermittlungSchriftgutobjekte</w:t>
      </w:r>
      <w:proofErr w:type="gramEnd"/>
      <w:r w:rsidRPr="004F6745">
        <w:rPr>
          <w:sz w:val="18"/>
          <w:szCs w:val="18"/>
        </w:rPr>
        <w:t xml:space="preserve">.0005005 gemäß </w:t>
      </w:r>
      <w:proofErr w:type="spellStart"/>
      <w:r w:rsidRPr="004F6745">
        <w:rPr>
          <w:sz w:val="18"/>
          <w:szCs w:val="18"/>
        </w:rPr>
        <w:t>XJustiz</w:t>
      </w:r>
      <w:proofErr w:type="spellEnd"/>
      <w:r w:rsidRPr="004F6745">
        <w:rPr>
          <w:sz w:val="18"/>
          <w:szCs w:val="18"/>
        </w:rPr>
        <w:t>-Spezifikation</w:t>
      </w:r>
    </w:p>
  </w:footnote>
  <w:footnote w:id="31">
    <w:p w14:paraId="26259B31" w14:textId="298E2E7D" w:rsidR="002260A3" w:rsidRPr="00B15B6C" w:rsidRDefault="002260A3" w:rsidP="00B15B6C">
      <w:pPr>
        <w:pStyle w:val="Funotentext"/>
        <w:spacing w:line="240" w:lineRule="auto"/>
        <w:rPr>
          <w:sz w:val="18"/>
          <w:szCs w:val="18"/>
        </w:rPr>
      </w:pPr>
      <w:r w:rsidRPr="00B15B6C">
        <w:rPr>
          <w:rStyle w:val="Funotenzeichen"/>
          <w:sz w:val="18"/>
          <w:szCs w:val="18"/>
        </w:rPr>
        <w:footnoteRef/>
      </w:r>
      <w:r w:rsidRPr="00B15B6C">
        <w:rPr>
          <w:sz w:val="18"/>
          <w:szCs w:val="18"/>
        </w:rPr>
        <w:t xml:space="preserve"> </w:t>
      </w:r>
      <w:proofErr w:type="spellStart"/>
      <w:r w:rsidRPr="00B15B6C">
        <w:rPr>
          <w:sz w:val="18"/>
          <w:szCs w:val="18"/>
        </w:rPr>
        <w:t>XJustiz</w:t>
      </w:r>
      <w:proofErr w:type="spellEnd"/>
      <w:r w:rsidRPr="00B15B6C">
        <w:rPr>
          <w:sz w:val="18"/>
          <w:szCs w:val="18"/>
        </w:rPr>
        <w:t xml:space="preserve">-Nachrichten für spezielle fachliche Kommunikationsanlässen können darüber hinaus Fachdaten enthalten. Fachdaten beschreiben Informationen, die in einem konkreten fachlichen Kontext, wie z.B. Angaben zum Bußgeldbescheid in Ordnungswidrigkeitssachen, benötigt werden. </w:t>
      </w:r>
    </w:p>
  </w:footnote>
  <w:footnote w:id="32">
    <w:p w14:paraId="2DCBF9B9" w14:textId="49918577" w:rsidR="002260A3" w:rsidRDefault="002260A3">
      <w:pPr>
        <w:pStyle w:val="Funotentext"/>
      </w:pPr>
      <w:r>
        <w:rPr>
          <w:rStyle w:val="Funotenzeichen"/>
        </w:rPr>
        <w:footnoteRef/>
      </w:r>
      <w:r>
        <w:t xml:space="preserve"> Die Angabe der Nummerierung im Dateinamen ist durch die Verwendung von </w:t>
      </w:r>
      <w:proofErr w:type="spellStart"/>
      <w:r>
        <w:t>XJustiz</w:t>
      </w:r>
      <w:proofErr w:type="spellEnd"/>
      <w:r>
        <w:t xml:space="preserve"> nicht mehr erforderlich.</w:t>
      </w:r>
    </w:p>
  </w:footnote>
  <w:footnote w:id="33">
    <w:p w14:paraId="0CFD39D6" w14:textId="227E3ACF" w:rsidR="002260A3" w:rsidRDefault="002260A3" w:rsidP="00BA2937">
      <w:pPr>
        <w:pStyle w:val="Funotentext"/>
        <w:spacing w:line="240" w:lineRule="auto"/>
      </w:pPr>
      <w:r>
        <w:rPr>
          <w:rStyle w:val="Funotenzeichen"/>
        </w:rPr>
        <w:footnoteRef/>
      </w:r>
      <w:r>
        <w:t xml:space="preserve"> </w:t>
      </w:r>
      <w:r w:rsidRPr="00BA2937">
        <w:rPr>
          <w:sz w:val="18"/>
          <w:szCs w:val="18"/>
        </w:rPr>
        <w:t>Sofern zusätzlich zu einem PDF-Dokument auch noch ein TIFF-Dokument übermittelt wird, sind sie jeweils als gesondertes Dokument mit dem Bestandteiltyp „Original“ anzugeben.</w:t>
      </w:r>
      <w:r>
        <w:t xml:space="preserve">  </w:t>
      </w:r>
    </w:p>
  </w:footnote>
  <w:footnote w:id="34">
    <w:p w14:paraId="319E239D" w14:textId="77777777" w:rsidR="007D6666" w:rsidRPr="0034698A" w:rsidRDefault="007D6666" w:rsidP="007D6666">
      <w:pPr>
        <w:pStyle w:val="Funotentext"/>
      </w:pPr>
      <w:r>
        <w:rPr>
          <w:rStyle w:val="Funotenzeichen"/>
        </w:rPr>
        <w:footnoteRef/>
      </w:r>
      <w:r>
        <w:t xml:space="preserve"> </w:t>
      </w:r>
      <w:r w:rsidRPr="0034698A">
        <w:t>Für die in der Praxis bedeutsamen Fälle der Verjährungsunterbrechung, die bisher bei einer elektronischen Aktenführung qualifiziert elektronisch signier</w:t>
      </w:r>
      <w:r>
        <w:t>t werden müssten, genügt gem. § </w:t>
      </w:r>
      <w:r w:rsidRPr="0034698A">
        <w:t>33 Abs. 2 OWiG seit 1. Juli 2021 die (elektronische) Abfassung der Anordnung oder Entscheidung.</w:t>
      </w:r>
    </w:p>
  </w:footnote>
  <w:footnote w:id="35">
    <w:p w14:paraId="1AC90359" w14:textId="77777777" w:rsidR="007D6666" w:rsidRPr="00BE4F82" w:rsidRDefault="007D6666" w:rsidP="007D6666">
      <w:pPr>
        <w:pStyle w:val="Funotentext"/>
      </w:pPr>
      <w:r>
        <w:rPr>
          <w:rStyle w:val="Funotenzeichen"/>
        </w:rPr>
        <w:footnoteRef/>
      </w:r>
      <w:r>
        <w:t xml:space="preserve"> Hierzu gehören u.a. die Informationen zu Absender und Empfänger, zum Eingangszeitpunkt und ob ein sog. sicherer Übermittlungsweg genutzt wurde und/oder ob ein Dokument </w:t>
      </w:r>
      <w:proofErr w:type="gramStart"/>
      <w:r>
        <w:t>qualifiziert</w:t>
      </w:r>
      <w:proofErr w:type="gramEnd"/>
      <w:r>
        <w:t xml:space="preserve"> elektronisch signiert war, wer signiert hat und ob die Signatur korrekt ist.</w:t>
      </w:r>
    </w:p>
  </w:footnote>
  <w:footnote w:id="36">
    <w:p w14:paraId="2C92217C" w14:textId="77777777" w:rsidR="007D6666" w:rsidRPr="00D52C2F" w:rsidRDefault="007D6666" w:rsidP="007D6666">
      <w:pPr>
        <w:pStyle w:val="Funotentext"/>
      </w:pPr>
      <w:r>
        <w:rPr>
          <w:rStyle w:val="Funotenzeichen"/>
        </w:rPr>
        <w:footnoteRef/>
      </w:r>
      <w:r>
        <w:t xml:space="preserve"> </w:t>
      </w:r>
      <w:r w:rsidRPr="006A6115">
        <w:t>Mit z.</w:t>
      </w:r>
      <w:r>
        <w:t xml:space="preserve">B. folgendem Wortlaut: </w:t>
      </w:r>
      <w:r>
        <w:rPr>
          <w:color w:val="000000"/>
        </w:rPr>
        <w:t xml:space="preserve">„Ich habe mir das pruefvermerk.pdf oder das „inspectionsheet.html“ angeschaut und konnte feststellen, dass ein sicherer Übermittlungsweg genutzt wurde“. </w:t>
      </w:r>
    </w:p>
  </w:footnote>
  <w:footnote w:id="37">
    <w:p w14:paraId="7D1B55B4" w14:textId="77777777" w:rsidR="007D6666" w:rsidRPr="00D52C2F" w:rsidRDefault="007D6666" w:rsidP="007D6666">
      <w:pPr>
        <w:pStyle w:val="Funotentext"/>
      </w:pPr>
      <w:r>
        <w:rPr>
          <w:rStyle w:val="Funotenzeichen"/>
        </w:rPr>
        <w:footnoteRef/>
      </w:r>
      <w:r>
        <w:t xml:space="preserve"> </w:t>
      </w:r>
      <w:r w:rsidRPr="006A6115">
        <w:t xml:space="preserve">Vgl. </w:t>
      </w:r>
      <w:proofErr w:type="spellStart"/>
      <w:r w:rsidRPr="006A6115">
        <w:t>Fn</w:t>
      </w:r>
      <w:proofErr w:type="spellEnd"/>
      <w:r w:rsidRPr="006A6115">
        <w:t>. 1.</w:t>
      </w:r>
    </w:p>
  </w:footnote>
  <w:footnote w:id="38">
    <w:p w14:paraId="1CB3DB6B" w14:textId="77777777" w:rsidR="007D6666" w:rsidRDefault="007D6666" w:rsidP="007D6666">
      <w:pPr>
        <w:pStyle w:val="Funotentext"/>
      </w:pPr>
      <w:r>
        <w:rPr>
          <w:rStyle w:val="Funotenzeichen"/>
        </w:rPr>
        <w:footnoteRef/>
      </w:r>
      <w:r>
        <w:t xml:space="preserve"> Vgl. </w:t>
      </w:r>
      <w:proofErr w:type="spellStart"/>
      <w:r>
        <w:t>Fn</w:t>
      </w:r>
      <w:proofErr w:type="spellEnd"/>
      <w:r>
        <w:t>. 1.</w:t>
      </w:r>
    </w:p>
  </w:footnote>
  <w:footnote w:id="39">
    <w:p w14:paraId="3AF56978" w14:textId="77777777" w:rsidR="007D6666" w:rsidRDefault="007D6666" w:rsidP="007D6666">
      <w:pPr>
        <w:pStyle w:val="Funotentext"/>
      </w:pPr>
      <w:r>
        <w:rPr>
          <w:rStyle w:val="Funotenzeichen"/>
        </w:rPr>
        <w:footnoteRef/>
      </w:r>
      <w:r>
        <w:t xml:space="preserve"> KK-OWiG/Graf OWiG § 110c </w:t>
      </w:r>
      <w:proofErr w:type="spellStart"/>
      <w:r>
        <w:t>Rn</w:t>
      </w:r>
      <w:proofErr w:type="spellEnd"/>
      <w:r>
        <w:t>. 56, 61.</w:t>
      </w:r>
    </w:p>
  </w:footnote>
  <w:footnote w:id="40">
    <w:p w14:paraId="73DBF303" w14:textId="77777777" w:rsidR="007D6666" w:rsidRDefault="007D6666" w:rsidP="007D6666">
      <w:pPr>
        <w:pStyle w:val="Funotentext"/>
      </w:pPr>
      <w:r>
        <w:rPr>
          <w:rStyle w:val="Funotenzeichen"/>
        </w:rPr>
        <w:footnoteRef/>
      </w:r>
      <w:r>
        <w:t xml:space="preserve"> Als vertraulich gekennzeichnete Posteingänge wurden bei der Betrachtung nicht einbezogen.</w:t>
      </w:r>
    </w:p>
  </w:footnote>
  <w:footnote w:id="41">
    <w:p w14:paraId="5806B2CC" w14:textId="77777777" w:rsidR="007D6666" w:rsidRDefault="007D6666" w:rsidP="007D6666">
      <w:pPr>
        <w:pStyle w:val="Funotentext"/>
      </w:pPr>
      <w:r>
        <w:rPr>
          <w:rStyle w:val="Funotenzeichen"/>
        </w:rPr>
        <w:footnoteRef/>
      </w:r>
      <w:r>
        <w:t xml:space="preserve"> Schutzbedarfe hinsichtlich der Verfügbarkeit hoch, Vertraulichkeit hoch, Integrität normal.</w:t>
      </w:r>
    </w:p>
  </w:footnote>
  <w:footnote w:id="42">
    <w:p w14:paraId="14062DEE" w14:textId="77777777" w:rsidR="007D6666" w:rsidRDefault="007D6666" w:rsidP="007D6666">
      <w:pPr>
        <w:pStyle w:val="Funotentext"/>
      </w:pPr>
      <w:r>
        <w:rPr>
          <w:rStyle w:val="Funotenzeichen"/>
        </w:rPr>
        <w:footnoteRef/>
      </w:r>
      <w:r>
        <w:t xml:space="preserve"> </w:t>
      </w:r>
      <w:r>
        <w:rPr>
          <w:szCs w:val="24"/>
        </w:rPr>
        <w:t>BT-</w:t>
      </w:r>
      <w:proofErr w:type="spellStart"/>
      <w:r>
        <w:rPr>
          <w:szCs w:val="24"/>
        </w:rPr>
        <w:t>Drs</w:t>
      </w:r>
      <w:proofErr w:type="spellEnd"/>
      <w:r>
        <w:rPr>
          <w:szCs w:val="24"/>
        </w:rPr>
        <w:t>. 18/9416, 57.</w:t>
      </w:r>
    </w:p>
  </w:footnote>
  <w:footnote w:id="43">
    <w:p w14:paraId="4C1CB391" w14:textId="77777777" w:rsidR="007D6666" w:rsidRDefault="007D6666" w:rsidP="007D6666">
      <w:pPr>
        <w:pStyle w:val="Funotentext"/>
      </w:pPr>
      <w:r>
        <w:rPr>
          <w:rStyle w:val="Funotenzeichen"/>
        </w:rPr>
        <w:footnoteRef/>
      </w:r>
      <w:r>
        <w:t xml:space="preserve"> </w:t>
      </w:r>
      <w:proofErr w:type="spellStart"/>
      <w:r>
        <w:t>eAeDB</w:t>
      </w:r>
      <w:proofErr w:type="spellEnd"/>
      <w:r>
        <w:t xml:space="preserve"> 2020, </w:t>
      </w:r>
      <w:hyperlink r:id="rId6" w:history="1">
        <w:r>
          <w:rPr>
            <w:rStyle w:val="Hyperlink"/>
          </w:rPr>
          <w:t>https://justiz.de/laender-bund-europa/elektronische_kommunikation/bundesanzeiger-02_10_2020.pdf</w:t>
        </w:r>
      </w:hyperlink>
      <w:r>
        <w:t>).</w:t>
      </w:r>
    </w:p>
  </w:footnote>
  <w:footnote w:id="44">
    <w:p w14:paraId="04218CAF" w14:textId="77777777" w:rsidR="007D6666" w:rsidRPr="00C52996" w:rsidRDefault="007D6666" w:rsidP="007D6666">
      <w:pPr>
        <w:pStyle w:val="Funotentext"/>
      </w:pPr>
      <w:r>
        <w:rPr>
          <w:rStyle w:val="Funotenzeichen"/>
        </w:rPr>
        <w:footnoteRef/>
      </w:r>
      <w:r>
        <w:t xml:space="preserve"> Vgl. § 5 Abs. 2 </w:t>
      </w:r>
      <w:proofErr w:type="spellStart"/>
      <w:r>
        <w:t>DokErstÜbV</w:t>
      </w:r>
      <w:proofErr w:type="spellEnd"/>
      <w:r>
        <w:t>.</w:t>
      </w:r>
    </w:p>
  </w:footnote>
  <w:footnote w:id="45">
    <w:p w14:paraId="161EC23C" w14:textId="77777777" w:rsidR="007D6666" w:rsidRDefault="007D6666" w:rsidP="007D6666">
      <w:pPr>
        <w:pStyle w:val="Funotentext"/>
      </w:pPr>
      <w:r>
        <w:rPr>
          <w:rStyle w:val="Funotenzeichen"/>
        </w:rPr>
        <w:footnoteRef/>
      </w:r>
      <w:r>
        <w:t xml:space="preserve"> </w:t>
      </w:r>
      <w:proofErr w:type="spellStart"/>
      <w:r>
        <w:t>eAeDB</w:t>
      </w:r>
      <w:proofErr w:type="spellEnd"/>
      <w:r>
        <w:t xml:space="preserve">, abrufbar unter </w:t>
      </w:r>
      <w:hyperlink r:id="rId7" w:history="1">
        <w:r>
          <w:rPr>
            <w:rStyle w:val="Hyperlink"/>
          </w:rPr>
          <w:t>https://justiz.de/laender-bund-europa/elektronische_kommunikation/bundesanzeiger-02_10_2020.pdf</w:t>
        </w:r>
      </w:hyperlink>
      <w:r>
        <w:t>).</w:t>
      </w:r>
    </w:p>
  </w:footnote>
  <w:footnote w:id="46">
    <w:p w14:paraId="350E352A" w14:textId="77777777" w:rsidR="007D6666" w:rsidRPr="001062B4" w:rsidRDefault="007D6666" w:rsidP="007D6666">
      <w:pPr>
        <w:pStyle w:val="Funotentext"/>
      </w:pPr>
      <w:r>
        <w:rPr>
          <w:rStyle w:val="Funotenzeichen"/>
        </w:rPr>
        <w:footnoteRef/>
      </w:r>
      <w:r>
        <w:t xml:space="preserve"> </w:t>
      </w:r>
      <w:r w:rsidRPr="001062B4">
        <w:t>Wird in diesen Fällen die gesamte Akte</w:t>
      </w:r>
      <w:r>
        <w:t xml:space="preserve"> übermittelt, muss nach § 2 Abs. 3 Nr. 7 </w:t>
      </w:r>
      <w:proofErr w:type="spellStart"/>
      <w:r>
        <w:t>BußAktÜbV</w:t>
      </w:r>
      <w:proofErr w:type="spellEnd"/>
      <w:r>
        <w:t xml:space="preserve"> mitgeteilt werden, dass es sich um ein </w:t>
      </w:r>
      <w:proofErr w:type="spellStart"/>
      <w:r>
        <w:t>Repräsentat</w:t>
      </w:r>
      <w:proofErr w:type="spellEnd"/>
      <w:r>
        <w:t xml:space="preserve"> oder eine nicht bearbeitbare Aktenkopie handelt.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A43A3"/>
    <w:multiLevelType w:val="hybridMultilevel"/>
    <w:tmpl w:val="0F9E70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E01C0E"/>
    <w:multiLevelType w:val="hybridMultilevel"/>
    <w:tmpl w:val="1CEA864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7E6431E"/>
    <w:multiLevelType w:val="hybridMultilevel"/>
    <w:tmpl w:val="14C638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CFA7337"/>
    <w:multiLevelType w:val="hybridMultilevel"/>
    <w:tmpl w:val="D5D024F4"/>
    <w:lvl w:ilvl="0" w:tplc="55BC759A">
      <w:numFmt w:val="bullet"/>
      <w:lvlText w:val="-"/>
      <w:lvlJc w:val="left"/>
      <w:pPr>
        <w:ind w:left="720" w:hanging="360"/>
      </w:pPr>
      <w:rPr>
        <w:rFonts w:ascii="Calibri" w:eastAsia="Times New Roman"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E3073DB"/>
    <w:multiLevelType w:val="hybridMultilevel"/>
    <w:tmpl w:val="DE947576"/>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 w15:restartNumberingAfterBreak="0">
    <w:nsid w:val="0FF8416B"/>
    <w:multiLevelType w:val="hybridMultilevel"/>
    <w:tmpl w:val="7D8AAAB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A3819F9"/>
    <w:multiLevelType w:val="hybridMultilevel"/>
    <w:tmpl w:val="45F068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C384AD8"/>
    <w:multiLevelType w:val="hybridMultilevel"/>
    <w:tmpl w:val="264C85CA"/>
    <w:lvl w:ilvl="0" w:tplc="4D52A91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F4C5A15"/>
    <w:multiLevelType w:val="hybridMultilevel"/>
    <w:tmpl w:val="77009A8E"/>
    <w:lvl w:ilvl="0" w:tplc="50A8A384">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1295DA1"/>
    <w:multiLevelType w:val="hybridMultilevel"/>
    <w:tmpl w:val="179C12AA"/>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6537DA1"/>
    <w:multiLevelType w:val="hybridMultilevel"/>
    <w:tmpl w:val="3094F106"/>
    <w:lvl w:ilvl="0" w:tplc="55BC759A">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A0A0E13"/>
    <w:multiLevelType w:val="hybridMultilevel"/>
    <w:tmpl w:val="AC18B3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E5EDE"/>
    <w:multiLevelType w:val="hybridMultilevel"/>
    <w:tmpl w:val="63180B12"/>
    <w:lvl w:ilvl="0" w:tplc="AD38D8A6">
      <w:start w:val="1"/>
      <w:numFmt w:val="upperRoman"/>
      <w:lvlText w:val="%1."/>
      <w:lvlJc w:val="right"/>
      <w:pPr>
        <w:ind w:left="720" w:hanging="18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2E3F75B1"/>
    <w:multiLevelType w:val="hybridMultilevel"/>
    <w:tmpl w:val="C80AA656"/>
    <w:lvl w:ilvl="0" w:tplc="04070001">
      <w:start w:val="1"/>
      <w:numFmt w:val="bullet"/>
      <w:lvlText w:val=""/>
      <w:lvlJc w:val="left"/>
      <w:pPr>
        <w:ind w:left="-2112" w:hanging="360"/>
      </w:pPr>
      <w:rPr>
        <w:rFonts w:ascii="Symbol" w:hAnsi="Symbol" w:hint="default"/>
      </w:rPr>
    </w:lvl>
    <w:lvl w:ilvl="1" w:tplc="04070003">
      <w:start w:val="1"/>
      <w:numFmt w:val="bullet"/>
      <w:lvlText w:val="o"/>
      <w:lvlJc w:val="left"/>
      <w:pPr>
        <w:ind w:left="-1392" w:hanging="360"/>
      </w:pPr>
      <w:rPr>
        <w:rFonts w:ascii="Courier New" w:hAnsi="Courier New" w:cs="Courier New" w:hint="default"/>
      </w:rPr>
    </w:lvl>
    <w:lvl w:ilvl="2" w:tplc="04070005" w:tentative="1">
      <w:start w:val="1"/>
      <w:numFmt w:val="bullet"/>
      <w:lvlText w:val=""/>
      <w:lvlJc w:val="left"/>
      <w:pPr>
        <w:ind w:left="-672" w:hanging="360"/>
      </w:pPr>
      <w:rPr>
        <w:rFonts w:ascii="Wingdings" w:hAnsi="Wingdings" w:hint="default"/>
      </w:rPr>
    </w:lvl>
    <w:lvl w:ilvl="3" w:tplc="04070001" w:tentative="1">
      <w:start w:val="1"/>
      <w:numFmt w:val="bullet"/>
      <w:lvlText w:val=""/>
      <w:lvlJc w:val="left"/>
      <w:pPr>
        <w:ind w:left="48" w:hanging="360"/>
      </w:pPr>
      <w:rPr>
        <w:rFonts w:ascii="Symbol" w:hAnsi="Symbol" w:hint="default"/>
      </w:rPr>
    </w:lvl>
    <w:lvl w:ilvl="4" w:tplc="04070003" w:tentative="1">
      <w:start w:val="1"/>
      <w:numFmt w:val="bullet"/>
      <w:lvlText w:val="o"/>
      <w:lvlJc w:val="left"/>
      <w:pPr>
        <w:ind w:left="768" w:hanging="360"/>
      </w:pPr>
      <w:rPr>
        <w:rFonts w:ascii="Courier New" w:hAnsi="Courier New" w:cs="Courier New" w:hint="default"/>
      </w:rPr>
    </w:lvl>
    <w:lvl w:ilvl="5" w:tplc="04070005" w:tentative="1">
      <w:start w:val="1"/>
      <w:numFmt w:val="bullet"/>
      <w:lvlText w:val=""/>
      <w:lvlJc w:val="left"/>
      <w:pPr>
        <w:ind w:left="1488" w:hanging="360"/>
      </w:pPr>
      <w:rPr>
        <w:rFonts w:ascii="Wingdings" w:hAnsi="Wingdings" w:hint="default"/>
      </w:rPr>
    </w:lvl>
    <w:lvl w:ilvl="6" w:tplc="04070001" w:tentative="1">
      <w:start w:val="1"/>
      <w:numFmt w:val="bullet"/>
      <w:lvlText w:val=""/>
      <w:lvlJc w:val="left"/>
      <w:pPr>
        <w:ind w:left="2208" w:hanging="360"/>
      </w:pPr>
      <w:rPr>
        <w:rFonts w:ascii="Symbol" w:hAnsi="Symbol" w:hint="default"/>
      </w:rPr>
    </w:lvl>
    <w:lvl w:ilvl="7" w:tplc="04070003" w:tentative="1">
      <w:start w:val="1"/>
      <w:numFmt w:val="bullet"/>
      <w:lvlText w:val="o"/>
      <w:lvlJc w:val="left"/>
      <w:pPr>
        <w:ind w:left="2928" w:hanging="360"/>
      </w:pPr>
      <w:rPr>
        <w:rFonts w:ascii="Courier New" w:hAnsi="Courier New" w:cs="Courier New" w:hint="default"/>
      </w:rPr>
    </w:lvl>
    <w:lvl w:ilvl="8" w:tplc="04070005" w:tentative="1">
      <w:start w:val="1"/>
      <w:numFmt w:val="bullet"/>
      <w:lvlText w:val=""/>
      <w:lvlJc w:val="left"/>
      <w:pPr>
        <w:ind w:left="3648" w:hanging="360"/>
      </w:pPr>
      <w:rPr>
        <w:rFonts w:ascii="Wingdings" w:hAnsi="Wingdings" w:hint="default"/>
      </w:rPr>
    </w:lvl>
  </w:abstractNum>
  <w:abstractNum w:abstractNumId="14" w15:restartNumberingAfterBreak="0">
    <w:nsid w:val="30CB2066"/>
    <w:multiLevelType w:val="hybridMultilevel"/>
    <w:tmpl w:val="544A04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29B170F"/>
    <w:multiLevelType w:val="hybridMultilevel"/>
    <w:tmpl w:val="E6AE1FB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A7B3454"/>
    <w:multiLevelType w:val="hybridMultilevel"/>
    <w:tmpl w:val="DBB41E02"/>
    <w:lvl w:ilvl="0" w:tplc="68A4C018">
      <w:start w:val="6"/>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E4650D6"/>
    <w:multiLevelType w:val="hybridMultilevel"/>
    <w:tmpl w:val="C89EDA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2C22B95"/>
    <w:multiLevelType w:val="hybridMultilevel"/>
    <w:tmpl w:val="47FA9F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467494A"/>
    <w:multiLevelType w:val="hybridMultilevel"/>
    <w:tmpl w:val="9B823D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7FF18E3"/>
    <w:multiLevelType w:val="hybridMultilevel"/>
    <w:tmpl w:val="EBFA9D1C"/>
    <w:lvl w:ilvl="0" w:tplc="D638B7E2">
      <w:start w:val="1"/>
      <w:numFmt w:val="decimal"/>
      <w:lvlText w:val="%1."/>
      <w:lvlJc w:val="left"/>
      <w:pPr>
        <w:ind w:left="930" w:hanging="57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5A024876"/>
    <w:multiLevelType w:val="hybridMultilevel"/>
    <w:tmpl w:val="54A6F6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C1442AF"/>
    <w:multiLevelType w:val="hybridMultilevel"/>
    <w:tmpl w:val="0D5A79F2"/>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23" w15:restartNumberingAfterBreak="0">
    <w:nsid w:val="5D0D0BC7"/>
    <w:multiLevelType w:val="hybridMultilevel"/>
    <w:tmpl w:val="1974B81E"/>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4" w15:restartNumberingAfterBreak="0">
    <w:nsid w:val="603103A3"/>
    <w:multiLevelType w:val="hybridMultilevel"/>
    <w:tmpl w:val="07489F90"/>
    <w:lvl w:ilvl="0" w:tplc="04070011">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15:restartNumberingAfterBreak="0">
    <w:nsid w:val="614969A1"/>
    <w:multiLevelType w:val="hybridMultilevel"/>
    <w:tmpl w:val="27124AE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6A3E0CA3"/>
    <w:multiLevelType w:val="hybridMultilevel"/>
    <w:tmpl w:val="D9E4B0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6BE91373"/>
    <w:multiLevelType w:val="hybridMultilevel"/>
    <w:tmpl w:val="B044B9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DB21B69"/>
    <w:multiLevelType w:val="hybridMultilevel"/>
    <w:tmpl w:val="BA92EDD8"/>
    <w:lvl w:ilvl="0" w:tplc="A9188B9E">
      <w:start w:val="1"/>
      <w:numFmt w:val="upperRoman"/>
      <w:lvlText w:val="%1."/>
      <w:lvlJc w:val="right"/>
      <w:pPr>
        <w:ind w:left="540" w:hanging="180"/>
      </w:pPr>
      <w:rPr>
        <w:rFonts w:hint="default"/>
      </w:rPr>
    </w:lvl>
    <w:lvl w:ilvl="1" w:tplc="069C0E32">
      <w:numFmt w:val="bullet"/>
      <w:lvlText w:val="•"/>
      <w:lvlJc w:val="left"/>
      <w:pPr>
        <w:ind w:left="1800" w:hanging="720"/>
      </w:pPr>
      <w:rPr>
        <w:rFonts w:ascii="Arial" w:eastAsia="Times New Roman" w:hAnsi="Arial" w:cs="Arial"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6E9F13BB"/>
    <w:multiLevelType w:val="hybridMultilevel"/>
    <w:tmpl w:val="33FC9D4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F7B0D84"/>
    <w:multiLevelType w:val="hybridMultilevel"/>
    <w:tmpl w:val="834445F6"/>
    <w:lvl w:ilvl="0" w:tplc="55BC759A">
      <w:numFmt w:val="bullet"/>
      <w:lvlText w:val="-"/>
      <w:lvlJc w:val="left"/>
      <w:pPr>
        <w:ind w:left="1080" w:hanging="360"/>
      </w:pPr>
      <w:rPr>
        <w:rFonts w:ascii="Calibri" w:eastAsia="Times New Roman"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1" w15:restartNumberingAfterBreak="0">
    <w:nsid w:val="70AE1C00"/>
    <w:multiLevelType w:val="hybridMultilevel"/>
    <w:tmpl w:val="BB648A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23F2C6A"/>
    <w:multiLevelType w:val="multilevel"/>
    <w:tmpl w:val="8166BC76"/>
    <w:lvl w:ilvl="0">
      <w:start w:val="1"/>
      <w:numFmt w:val="decimal"/>
      <w:pStyle w:val="berschrift1"/>
      <w:lvlText w:val="%1"/>
      <w:lvlJc w:val="left"/>
      <w:pPr>
        <w:ind w:left="432" w:hanging="432"/>
      </w:pPr>
      <w:rPr>
        <w:rFonts w:cs="Times New Roman"/>
      </w:rPr>
    </w:lvl>
    <w:lvl w:ilvl="1">
      <w:start w:val="1"/>
      <w:numFmt w:val="decimal"/>
      <w:pStyle w:val="berschrift2"/>
      <w:lvlText w:val="%1.%2"/>
      <w:lvlJc w:val="left"/>
      <w:pPr>
        <w:ind w:left="576" w:hanging="576"/>
      </w:pPr>
      <w:rPr>
        <w:rFonts w:cs="Times New Roman"/>
      </w:rPr>
    </w:lvl>
    <w:lvl w:ilvl="2">
      <w:start w:val="1"/>
      <w:numFmt w:val="decimal"/>
      <w:pStyle w:val="berschrift3"/>
      <w:lvlText w:val="%1.%2.%3"/>
      <w:lvlJc w:val="left"/>
      <w:pPr>
        <w:ind w:left="720" w:hanging="720"/>
      </w:pPr>
      <w:rPr>
        <w:rFonts w:cs="Times New Roman"/>
      </w:rPr>
    </w:lvl>
    <w:lvl w:ilvl="3">
      <w:start w:val="1"/>
      <w:numFmt w:val="decimal"/>
      <w:pStyle w:val="berschrift4"/>
      <w:lvlText w:val="%1.%2.%3.%4"/>
      <w:lvlJc w:val="left"/>
      <w:pPr>
        <w:ind w:left="6393" w:hanging="864"/>
      </w:pPr>
      <w:rPr>
        <w:rFonts w:cs="Times New Roman"/>
      </w:rPr>
    </w:lvl>
    <w:lvl w:ilvl="4">
      <w:start w:val="1"/>
      <w:numFmt w:val="decimal"/>
      <w:pStyle w:val="berschrift5"/>
      <w:lvlText w:val="%1.%2.%3.%4.%5"/>
      <w:lvlJc w:val="left"/>
      <w:pPr>
        <w:ind w:left="1008" w:hanging="1008"/>
      </w:pPr>
      <w:rPr>
        <w:rFonts w:cs="Times New Roman"/>
      </w:rPr>
    </w:lvl>
    <w:lvl w:ilvl="5">
      <w:start w:val="1"/>
      <w:numFmt w:val="decimal"/>
      <w:pStyle w:val="berschrift6"/>
      <w:lvlText w:val="%1.%2.%3.%4.%5.%6"/>
      <w:lvlJc w:val="left"/>
      <w:pPr>
        <w:ind w:left="1152" w:hanging="1152"/>
      </w:pPr>
      <w:rPr>
        <w:rFonts w:cs="Times New Roman"/>
      </w:rPr>
    </w:lvl>
    <w:lvl w:ilvl="6">
      <w:start w:val="1"/>
      <w:numFmt w:val="decimal"/>
      <w:pStyle w:val="berschrift7"/>
      <w:lvlText w:val="%1.%2.%3.%4.%5.%6.%7"/>
      <w:lvlJc w:val="left"/>
      <w:pPr>
        <w:ind w:left="1296" w:hanging="1296"/>
      </w:pPr>
      <w:rPr>
        <w:rFonts w:cs="Times New Roman"/>
      </w:rPr>
    </w:lvl>
    <w:lvl w:ilvl="7">
      <w:start w:val="1"/>
      <w:numFmt w:val="decimal"/>
      <w:pStyle w:val="berschrift8"/>
      <w:lvlText w:val="%1.%2.%3.%4.%5.%6.%7.%8"/>
      <w:lvlJc w:val="left"/>
      <w:pPr>
        <w:ind w:left="1440" w:hanging="1440"/>
      </w:pPr>
      <w:rPr>
        <w:rFonts w:cs="Times New Roman"/>
      </w:rPr>
    </w:lvl>
    <w:lvl w:ilvl="8">
      <w:start w:val="1"/>
      <w:numFmt w:val="decimal"/>
      <w:pStyle w:val="berschrift9"/>
      <w:lvlText w:val="%1.%2.%3.%4.%5.%6.%7.%8.%9"/>
      <w:lvlJc w:val="left"/>
      <w:pPr>
        <w:ind w:left="1584" w:hanging="1584"/>
      </w:pPr>
      <w:rPr>
        <w:rFonts w:cs="Times New Roman"/>
      </w:rPr>
    </w:lvl>
  </w:abstractNum>
  <w:abstractNum w:abstractNumId="33" w15:restartNumberingAfterBreak="0">
    <w:nsid w:val="72E45BD0"/>
    <w:multiLevelType w:val="hybridMultilevel"/>
    <w:tmpl w:val="7F881E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4F934F4"/>
    <w:multiLevelType w:val="hybridMultilevel"/>
    <w:tmpl w:val="4C5CB77A"/>
    <w:lvl w:ilvl="0" w:tplc="78AA7956">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5FB7EB8"/>
    <w:multiLevelType w:val="hybridMultilevel"/>
    <w:tmpl w:val="6DAA89D2"/>
    <w:lvl w:ilvl="0" w:tplc="04070001">
      <w:start w:val="1"/>
      <w:numFmt w:val="bullet"/>
      <w:lvlText w:val=""/>
      <w:lvlJc w:val="left"/>
      <w:pPr>
        <w:ind w:left="1429" w:hanging="360"/>
      </w:pPr>
      <w:rPr>
        <w:rFonts w:ascii="Symbol" w:hAnsi="Symbol" w:hint="default"/>
      </w:rPr>
    </w:lvl>
    <w:lvl w:ilvl="1" w:tplc="04070003" w:tentative="1">
      <w:start w:val="1"/>
      <w:numFmt w:val="bullet"/>
      <w:lvlText w:val="o"/>
      <w:lvlJc w:val="left"/>
      <w:pPr>
        <w:ind w:left="2149" w:hanging="360"/>
      </w:pPr>
      <w:rPr>
        <w:rFonts w:ascii="Courier New" w:hAnsi="Courier New" w:cs="Courier New" w:hint="default"/>
      </w:rPr>
    </w:lvl>
    <w:lvl w:ilvl="2" w:tplc="04070005" w:tentative="1">
      <w:start w:val="1"/>
      <w:numFmt w:val="bullet"/>
      <w:lvlText w:val=""/>
      <w:lvlJc w:val="left"/>
      <w:pPr>
        <w:ind w:left="2869" w:hanging="360"/>
      </w:pPr>
      <w:rPr>
        <w:rFonts w:ascii="Wingdings" w:hAnsi="Wingdings" w:hint="default"/>
      </w:rPr>
    </w:lvl>
    <w:lvl w:ilvl="3" w:tplc="04070001" w:tentative="1">
      <w:start w:val="1"/>
      <w:numFmt w:val="bullet"/>
      <w:lvlText w:val=""/>
      <w:lvlJc w:val="left"/>
      <w:pPr>
        <w:ind w:left="3589" w:hanging="360"/>
      </w:pPr>
      <w:rPr>
        <w:rFonts w:ascii="Symbol" w:hAnsi="Symbol" w:hint="default"/>
      </w:rPr>
    </w:lvl>
    <w:lvl w:ilvl="4" w:tplc="04070003" w:tentative="1">
      <w:start w:val="1"/>
      <w:numFmt w:val="bullet"/>
      <w:lvlText w:val="o"/>
      <w:lvlJc w:val="left"/>
      <w:pPr>
        <w:ind w:left="4309" w:hanging="360"/>
      </w:pPr>
      <w:rPr>
        <w:rFonts w:ascii="Courier New" w:hAnsi="Courier New" w:cs="Courier New" w:hint="default"/>
      </w:rPr>
    </w:lvl>
    <w:lvl w:ilvl="5" w:tplc="04070005" w:tentative="1">
      <w:start w:val="1"/>
      <w:numFmt w:val="bullet"/>
      <w:lvlText w:val=""/>
      <w:lvlJc w:val="left"/>
      <w:pPr>
        <w:ind w:left="5029" w:hanging="360"/>
      </w:pPr>
      <w:rPr>
        <w:rFonts w:ascii="Wingdings" w:hAnsi="Wingdings" w:hint="default"/>
      </w:rPr>
    </w:lvl>
    <w:lvl w:ilvl="6" w:tplc="04070001" w:tentative="1">
      <w:start w:val="1"/>
      <w:numFmt w:val="bullet"/>
      <w:lvlText w:val=""/>
      <w:lvlJc w:val="left"/>
      <w:pPr>
        <w:ind w:left="5749" w:hanging="360"/>
      </w:pPr>
      <w:rPr>
        <w:rFonts w:ascii="Symbol" w:hAnsi="Symbol" w:hint="default"/>
      </w:rPr>
    </w:lvl>
    <w:lvl w:ilvl="7" w:tplc="04070003" w:tentative="1">
      <w:start w:val="1"/>
      <w:numFmt w:val="bullet"/>
      <w:lvlText w:val="o"/>
      <w:lvlJc w:val="left"/>
      <w:pPr>
        <w:ind w:left="6469" w:hanging="360"/>
      </w:pPr>
      <w:rPr>
        <w:rFonts w:ascii="Courier New" w:hAnsi="Courier New" w:cs="Courier New" w:hint="default"/>
      </w:rPr>
    </w:lvl>
    <w:lvl w:ilvl="8" w:tplc="04070005" w:tentative="1">
      <w:start w:val="1"/>
      <w:numFmt w:val="bullet"/>
      <w:lvlText w:val=""/>
      <w:lvlJc w:val="left"/>
      <w:pPr>
        <w:ind w:left="7189" w:hanging="360"/>
      </w:pPr>
      <w:rPr>
        <w:rFonts w:ascii="Wingdings" w:hAnsi="Wingdings" w:hint="default"/>
      </w:rPr>
    </w:lvl>
  </w:abstractNum>
  <w:abstractNum w:abstractNumId="36" w15:restartNumberingAfterBreak="0">
    <w:nsid w:val="7A1B23B6"/>
    <w:multiLevelType w:val="hybridMultilevel"/>
    <w:tmpl w:val="C15CA0A6"/>
    <w:lvl w:ilvl="0" w:tplc="AC10832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7CAC195D"/>
    <w:multiLevelType w:val="hybridMultilevel"/>
    <w:tmpl w:val="880CCA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24034845">
    <w:abstractNumId w:val="32"/>
  </w:num>
  <w:num w:numId="2" w16cid:durableId="594096097">
    <w:abstractNumId w:val="28"/>
  </w:num>
  <w:num w:numId="3" w16cid:durableId="1775897994">
    <w:abstractNumId w:val="22"/>
  </w:num>
  <w:num w:numId="4" w16cid:durableId="445002932">
    <w:abstractNumId w:val="4"/>
  </w:num>
  <w:num w:numId="5" w16cid:durableId="258105494">
    <w:abstractNumId w:val="1"/>
  </w:num>
  <w:num w:numId="6" w16cid:durableId="1611666335">
    <w:abstractNumId w:val="7"/>
  </w:num>
  <w:num w:numId="7" w16cid:durableId="2096247283">
    <w:abstractNumId w:val="37"/>
  </w:num>
  <w:num w:numId="8" w16cid:durableId="482309752">
    <w:abstractNumId w:val="16"/>
  </w:num>
  <w:num w:numId="9" w16cid:durableId="736395119">
    <w:abstractNumId w:val="14"/>
  </w:num>
  <w:num w:numId="10" w16cid:durableId="1432358943">
    <w:abstractNumId w:val="19"/>
  </w:num>
  <w:num w:numId="11" w16cid:durableId="1477260791">
    <w:abstractNumId w:val="35"/>
  </w:num>
  <w:num w:numId="12" w16cid:durableId="2017875127">
    <w:abstractNumId w:val="13"/>
  </w:num>
  <w:num w:numId="13" w16cid:durableId="215051819">
    <w:abstractNumId w:val="24"/>
  </w:num>
  <w:num w:numId="14" w16cid:durableId="962150982">
    <w:abstractNumId w:val="2"/>
  </w:num>
  <w:num w:numId="15" w16cid:durableId="432165855">
    <w:abstractNumId w:val="6"/>
  </w:num>
  <w:num w:numId="16" w16cid:durableId="506560481">
    <w:abstractNumId w:val="36"/>
  </w:num>
  <w:num w:numId="17" w16cid:durableId="42678890">
    <w:abstractNumId w:val="34"/>
  </w:num>
  <w:num w:numId="18" w16cid:durableId="1282882013">
    <w:abstractNumId w:val="8"/>
  </w:num>
  <w:num w:numId="19" w16cid:durableId="913005536">
    <w:abstractNumId w:val="21"/>
  </w:num>
  <w:num w:numId="20" w16cid:durableId="1644189920">
    <w:abstractNumId w:val="32"/>
  </w:num>
  <w:num w:numId="21" w16cid:durableId="945815818">
    <w:abstractNumId w:val="32"/>
  </w:num>
  <w:num w:numId="22" w16cid:durableId="494345270">
    <w:abstractNumId w:val="18"/>
  </w:num>
  <w:num w:numId="23" w16cid:durableId="1761024166">
    <w:abstractNumId w:val="33"/>
  </w:num>
  <w:num w:numId="24" w16cid:durableId="1801873533">
    <w:abstractNumId w:val="15"/>
  </w:num>
  <w:num w:numId="25" w16cid:durableId="1463226033">
    <w:abstractNumId w:val="25"/>
  </w:num>
  <w:num w:numId="26" w16cid:durableId="1831678113">
    <w:abstractNumId w:val="20"/>
  </w:num>
  <w:num w:numId="27" w16cid:durableId="340935189">
    <w:abstractNumId w:val="26"/>
  </w:num>
  <w:num w:numId="28" w16cid:durableId="82990205">
    <w:abstractNumId w:val="11"/>
  </w:num>
  <w:num w:numId="29" w16cid:durableId="326902937">
    <w:abstractNumId w:val="29"/>
  </w:num>
  <w:num w:numId="30" w16cid:durableId="1606767238">
    <w:abstractNumId w:val="27"/>
  </w:num>
  <w:num w:numId="31" w16cid:durableId="1847986206">
    <w:abstractNumId w:val="5"/>
  </w:num>
  <w:num w:numId="32" w16cid:durableId="1878086402">
    <w:abstractNumId w:val="12"/>
  </w:num>
  <w:num w:numId="33" w16cid:durableId="678699547">
    <w:abstractNumId w:val="10"/>
  </w:num>
  <w:num w:numId="34" w16cid:durableId="407462317">
    <w:abstractNumId w:val="0"/>
  </w:num>
  <w:num w:numId="35" w16cid:durableId="469904815">
    <w:abstractNumId w:val="17"/>
  </w:num>
  <w:num w:numId="36" w16cid:durableId="1410926761">
    <w:abstractNumId w:val="3"/>
  </w:num>
  <w:num w:numId="37" w16cid:durableId="1935743773">
    <w:abstractNumId w:val="31"/>
  </w:num>
  <w:num w:numId="38" w16cid:durableId="2079159870">
    <w:abstractNumId w:val="30"/>
  </w:num>
  <w:num w:numId="39" w16cid:durableId="22755414">
    <w:abstractNumId w:val="23"/>
  </w:num>
  <w:num w:numId="40" w16cid:durableId="592589286">
    <w:abstractNumId w:val="9"/>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9"/>
  <w:activeWritingStyle w:appName="MSWord" w:lang="de-DE" w:vendorID="64" w:dllVersion="6" w:nlCheck="1" w:checkStyle="0"/>
  <w:activeWritingStyle w:appName="MSWord" w:lang="en-US"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de-DE" w:vendorID="64" w:dllVersion="0" w:nlCheck="1" w:checkStyle="0"/>
  <w:activeWritingStyle w:appName="MSWord" w:lang="en-US" w:vendorID="64" w:dllVersion="0" w:nlCheck="1" w:checkStyle="0"/>
  <w:proofState w:spelling="clean" w:grammar="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MerlinVorgangID" w:val="0"/>
    <w:docVar w:name="Speichern" w:val="0"/>
    <w:docVar w:name="TaskPane" w:val="0"/>
    <w:docVar w:name="Typ" w:val="0"/>
  </w:docVars>
  <w:rsids>
    <w:rsidRoot w:val="00CA0522"/>
    <w:rsid w:val="00001EE3"/>
    <w:rsid w:val="00003285"/>
    <w:rsid w:val="00004BFB"/>
    <w:rsid w:val="0000793F"/>
    <w:rsid w:val="00011823"/>
    <w:rsid w:val="000121A8"/>
    <w:rsid w:val="00016362"/>
    <w:rsid w:val="000278E7"/>
    <w:rsid w:val="00027A80"/>
    <w:rsid w:val="00035134"/>
    <w:rsid w:val="00035423"/>
    <w:rsid w:val="000366FC"/>
    <w:rsid w:val="000423C1"/>
    <w:rsid w:val="0005016E"/>
    <w:rsid w:val="00051525"/>
    <w:rsid w:val="00054A34"/>
    <w:rsid w:val="00057F1A"/>
    <w:rsid w:val="00061561"/>
    <w:rsid w:val="00062F93"/>
    <w:rsid w:val="00063CB1"/>
    <w:rsid w:val="00066F11"/>
    <w:rsid w:val="0007122D"/>
    <w:rsid w:val="000740B8"/>
    <w:rsid w:val="000746E9"/>
    <w:rsid w:val="000769DE"/>
    <w:rsid w:val="00081507"/>
    <w:rsid w:val="000818E8"/>
    <w:rsid w:val="000819C0"/>
    <w:rsid w:val="0008310D"/>
    <w:rsid w:val="000A1244"/>
    <w:rsid w:val="000A1C4F"/>
    <w:rsid w:val="000B03EF"/>
    <w:rsid w:val="000B2553"/>
    <w:rsid w:val="000B606D"/>
    <w:rsid w:val="000B7A59"/>
    <w:rsid w:val="000C3928"/>
    <w:rsid w:val="000C59CA"/>
    <w:rsid w:val="000C6AD7"/>
    <w:rsid w:val="000D011C"/>
    <w:rsid w:val="000D2CF0"/>
    <w:rsid w:val="000D5D8F"/>
    <w:rsid w:val="000D658A"/>
    <w:rsid w:val="000D7887"/>
    <w:rsid w:val="000E59F2"/>
    <w:rsid w:val="000F3568"/>
    <w:rsid w:val="000F3A18"/>
    <w:rsid w:val="000F6AAB"/>
    <w:rsid w:val="000F70CA"/>
    <w:rsid w:val="000F7719"/>
    <w:rsid w:val="001010C0"/>
    <w:rsid w:val="0010194C"/>
    <w:rsid w:val="00102030"/>
    <w:rsid w:val="001052C1"/>
    <w:rsid w:val="001062B4"/>
    <w:rsid w:val="00106518"/>
    <w:rsid w:val="0011335C"/>
    <w:rsid w:val="00123833"/>
    <w:rsid w:val="001242EC"/>
    <w:rsid w:val="0012473A"/>
    <w:rsid w:val="00132474"/>
    <w:rsid w:val="00132F24"/>
    <w:rsid w:val="001353B9"/>
    <w:rsid w:val="001368DE"/>
    <w:rsid w:val="00144D38"/>
    <w:rsid w:val="00146741"/>
    <w:rsid w:val="001471F2"/>
    <w:rsid w:val="00150C4D"/>
    <w:rsid w:val="00150DA7"/>
    <w:rsid w:val="001511C4"/>
    <w:rsid w:val="00152DBE"/>
    <w:rsid w:val="001542FB"/>
    <w:rsid w:val="00156661"/>
    <w:rsid w:val="00160E9B"/>
    <w:rsid w:val="00163E94"/>
    <w:rsid w:val="001659E8"/>
    <w:rsid w:val="001701EE"/>
    <w:rsid w:val="00171B46"/>
    <w:rsid w:val="0017483F"/>
    <w:rsid w:val="00180413"/>
    <w:rsid w:val="0018110E"/>
    <w:rsid w:val="001841EB"/>
    <w:rsid w:val="00185958"/>
    <w:rsid w:val="00192E41"/>
    <w:rsid w:val="00194252"/>
    <w:rsid w:val="00195D22"/>
    <w:rsid w:val="0019606B"/>
    <w:rsid w:val="001A1490"/>
    <w:rsid w:val="001A1C32"/>
    <w:rsid w:val="001A2770"/>
    <w:rsid w:val="001A30C7"/>
    <w:rsid w:val="001A3AD2"/>
    <w:rsid w:val="001A50D9"/>
    <w:rsid w:val="001A5453"/>
    <w:rsid w:val="001A5C96"/>
    <w:rsid w:val="001B18FD"/>
    <w:rsid w:val="001B3A02"/>
    <w:rsid w:val="001B58C1"/>
    <w:rsid w:val="001C46F4"/>
    <w:rsid w:val="001C5124"/>
    <w:rsid w:val="001C53E2"/>
    <w:rsid w:val="001D0936"/>
    <w:rsid w:val="001D376A"/>
    <w:rsid w:val="001D76B2"/>
    <w:rsid w:val="001E4BBB"/>
    <w:rsid w:val="001E4CAB"/>
    <w:rsid w:val="001E57BF"/>
    <w:rsid w:val="001F4F5D"/>
    <w:rsid w:val="001F65E3"/>
    <w:rsid w:val="001F7C45"/>
    <w:rsid w:val="001F7E61"/>
    <w:rsid w:val="002018C0"/>
    <w:rsid w:val="0020606F"/>
    <w:rsid w:val="0021125B"/>
    <w:rsid w:val="0021201B"/>
    <w:rsid w:val="00225245"/>
    <w:rsid w:val="00225339"/>
    <w:rsid w:val="002260A3"/>
    <w:rsid w:val="002313A1"/>
    <w:rsid w:val="00234AE0"/>
    <w:rsid w:val="0023540E"/>
    <w:rsid w:val="0023713F"/>
    <w:rsid w:val="002512CC"/>
    <w:rsid w:val="00252D30"/>
    <w:rsid w:val="00254B79"/>
    <w:rsid w:val="00256D40"/>
    <w:rsid w:val="002617E5"/>
    <w:rsid w:val="002634D2"/>
    <w:rsid w:val="0026489E"/>
    <w:rsid w:val="0026795D"/>
    <w:rsid w:val="00270137"/>
    <w:rsid w:val="00271C27"/>
    <w:rsid w:val="002740C2"/>
    <w:rsid w:val="00274D3A"/>
    <w:rsid w:val="002803CB"/>
    <w:rsid w:val="0028056F"/>
    <w:rsid w:val="00280860"/>
    <w:rsid w:val="0028256B"/>
    <w:rsid w:val="002906FA"/>
    <w:rsid w:val="00295B2A"/>
    <w:rsid w:val="00296E59"/>
    <w:rsid w:val="002A0511"/>
    <w:rsid w:val="002A17CD"/>
    <w:rsid w:val="002A5BEC"/>
    <w:rsid w:val="002A75CA"/>
    <w:rsid w:val="002A7EF8"/>
    <w:rsid w:val="002B28DD"/>
    <w:rsid w:val="002B4078"/>
    <w:rsid w:val="002B75B7"/>
    <w:rsid w:val="002C4343"/>
    <w:rsid w:val="002C7042"/>
    <w:rsid w:val="002D0D99"/>
    <w:rsid w:val="002D223F"/>
    <w:rsid w:val="002D2CB9"/>
    <w:rsid w:val="002D4360"/>
    <w:rsid w:val="002D6237"/>
    <w:rsid w:val="002E004C"/>
    <w:rsid w:val="002E029F"/>
    <w:rsid w:val="002E4B32"/>
    <w:rsid w:val="002F2C32"/>
    <w:rsid w:val="002F4F26"/>
    <w:rsid w:val="003004C5"/>
    <w:rsid w:val="0030074E"/>
    <w:rsid w:val="00303481"/>
    <w:rsid w:val="0030465C"/>
    <w:rsid w:val="00310203"/>
    <w:rsid w:val="00310DDB"/>
    <w:rsid w:val="003121A3"/>
    <w:rsid w:val="003147EB"/>
    <w:rsid w:val="00317913"/>
    <w:rsid w:val="0032207D"/>
    <w:rsid w:val="00323EA8"/>
    <w:rsid w:val="00325C23"/>
    <w:rsid w:val="00332191"/>
    <w:rsid w:val="00340195"/>
    <w:rsid w:val="00341D4B"/>
    <w:rsid w:val="00344A1C"/>
    <w:rsid w:val="0034698A"/>
    <w:rsid w:val="0035344C"/>
    <w:rsid w:val="0035458A"/>
    <w:rsid w:val="00354911"/>
    <w:rsid w:val="00357B59"/>
    <w:rsid w:val="00360105"/>
    <w:rsid w:val="003627C3"/>
    <w:rsid w:val="00365C6F"/>
    <w:rsid w:val="0036603F"/>
    <w:rsid w:val="0036721F"/>
    <w:rsid w:val="003718E3"/>
    <w:rsid w:val="00371AFB"/>
    <w:rsid w:val="0037424D"/>
    <w:rsid w:val="0038301B"/>
    <w:rsid w:val="00383A9B"/>
    <w:rsid w:val="00385EAE"/>
    <w:rsid w:val="00396A0C"/>
    <w:rsid w:val="003979A3"/>
    <w:rsid w:val="00397C26"/>
    <w:rsid w:val="003A3BC9"/>
    <w:rsid w:val="003B0A7B"/>
    <w:rsid w:val="003B0C6D"/>
    <w:rsid w:val="003B113B"/>
    <w:rsid w:val="003B38A0"/>
    <w:rsid w:val="003B3CCE"/>
    <w:rsid w:val="003B4DD5"/>
    <w:rsid w:val="003B5A6A"/>
    <w:rsid w:val="003B6020"/>
    <w:rsid w:val="003C1F6B"/>
    <w:rsid w:val="003D3C79"/>
    <w:rsid w:val="003D43A1"/>
    <w:rsid w:val="003D6943"/>
    <w:rsid w:val="003E2417"/>
    <w:rsid w:val="003E6683"/>
    <w:rsid w:val="003F0A38"/>
    <w:rsid w:val="003F19E0"/>
    <w:rsid w:val="003F26AC"/>
    <w:rsid w:val="003F43A0"/>
    <w:rsid w:val="003F4476"/>
    <w:rsid w:val="003F6246"/>
    <w:rsid w:val="003F6D99"/>
    <w:rsid w:val="003F6E00"/>
    <w:rsid w:val="003F6FCF"/>
    <w:rsid w:val="0040465C"/>
    <w:rsid w:val="0040533C"/>
    <w:rsid w:val="004119E7"/>
    <w:rsid w:val="0041485A"/>
    <w:rsid w:val="00415748"/>
    <w:rsid w:val="00416BCB"/>
    <w:rsid w:val="00424146"/>
    <w:rsid w:val="004260CF"/>
    <w:rsid w:val="00426C72"/>
    <w:rsid w:val="00437637"/>
    <w:rsid w:val="004403A5"/>
    <w:rsid w:val="0044152F"/>
    <w:rsid w:val="0044194E"/>
    <w:rsid w:val="00444629"/>
    <w:rsid w:val="004477D3"/>
    <w:rsid w:val="0045136E"/>
    <w:rsid w:val="004515B0"/>
    <w:rsid w:val="0045182E"/>
    <w:rsid w:val="00451D65"/>
    <w:rsid w:val="00453AAA"/>
    <w:rsid w:val="00454E26"/>
    <w:rsid w:val="0045727F"/>
    <w:rsid w:val="004639F7"/>
    <w:rsid w:val="00465D4A"/>
    <w:rsid w:val="00466352"/>
    <w:rsid w:val="00473D1F"/>
    <w:rsid w:val="00481F98"/>
    <w:rsid w:val="00482788"/>
    <w:rsid w:val="00484302"/>
    <w:rsid w:val="0048630F"/>
    <w:rsid w:val="004A573D"/>
    <w:rsid w:val="004B13E8"/>
    <w:rsid w:val="004B1A47"/>
    <w:rsid w:val="004B301B"/>
    <w:rsid w:val="004B3E17"/>
    <w:rsid w:val="004B6B39"/>
    <w:rsid w:val="004B7B51"/>
    <w:rsid w:val="004B7F0C"/>
    <w:rsid w:val="004C31ED"/>
    <w:rsid w:val="004C79CF"/>
    <w:rsid w:val="004D4C8D"/>
    <w:rsid w:val="004E449C"/>
    <w:rsid w:val="004E4A2B"/>
    <w:rsid w:val="004E61F0"/>
    <w:rsid w:val="004E6996"/>
    <w:rsid w:val="004E7AFE"/>
    <w:rsid w:val="004F6745"/>
    <w:rsid w:val="004F6C7E"/>
    <w:rsid w:val="00500911"/>
    <w:rsid w:val="00501009"/>
    <w:rsid w:val="00504D25"/>
    <w:rsid w:val="00505639"/>
    <w:rsid w:val="00506373"/>
    <w:rsid w:val="00507AF3"/>
    <w:rsid w:val="00517D97"/>
    <w:rsid w:val="00530FFC"/>
    <w:rsid w:val="00531632"/>
    <w:rsid w:val="00537274"/>
    <w:rsid w:val="0054050A"/>
    <w:rsid w:val="00540AD9"/>
    <w:rsid w:val="00543E09"/>
    <w:rsid w:val="00544622"/>
    <w:rsid w:val="005500AB"/>
    <w:rsid w:val="00551762"/>
    <w:rsid w:val="00553FD4"/>
    <w:rsid w:val="00555316"/>
    <w:rsid w:val="00561A46"/>
    <w:rsid w:val="00565D52"/>
    <w:rsid w:val="0056603C"/>
    <w:rsid w:val="00567F79"/>
    <w:rsid w:val="00570519"/>
    <w:rsid w:val="00572234"/>
    <w:rsid w:val="00573BD8"/>
    <w:rsid w:val="00576A9A"/>
    <w:rsid w:val="0058184E"/>
    <w:rsid w:val="00593B0A"/>
    <w:rsid w:val="0059535D"/>
    <w:rsid w:val="005A12C3"/>
    <w:rsid w:val="005A1E3A"/>
    <w:rsid w:val="005A3F50"/>
    <w:rsid w:val="005A4E16"/>
    <w:rsid w:val="005A5B17"/>
    <w:rsid w:val="005B134A"/>
    <w:rsid w:val="005B55C0"/>
    <w:rsid w:val="005B7238"/>
    <w:rsid w:val="005C0CEE"/>
    <w:rsid w:val="005C1192"/>
    <w:rsid w:val="005C1FCA"/>
    <w:rsid w:val="005C4933"/>
    <w:rsid w:val="005D2072"/>
    <w:rsid w:val="005D3A19"/>
    <w:rsid w:val="005D5C92"/>
    <w:rsid w:val="005D76D3"/>
    <w:rsid w:val="005D7F29"/>
    <w:rsid w:val="005E37C0"/>
    <w:rsid w:val="005E560B"/>
    <w:rsid w:val="005F17D0"/>
    <w:rsid w:val="005F687A"/>
    <w:rsid w:val="00600042"/>
    <w:rsid w:val="00600BE0"/>
    <w:rsid w:val="00602FDD"/>
    <w:rsid w:val="00603E95"/>
    <w:rsid w:val="00607A9D"/>
    <w:rsid w:val="006128E9"/>
    <w:rsid w:val="00614348"/>
    <w:rsid w:val="00615994"/>
    <w:rsid w:val="00620AFD"/>
    <w:rsid w:val="00624354"/>
    <w:rsid w:val="006256BD"/>
    <w:rsid w:val="00637DD3"/>
    <w:rsid w:val="0064312E"/>
    <w:rsid w:val="00643DAC"/>
    <w:rsid w:val="00647501"/>
    <w:rsid w:val="00652093"/>
    <w:rsid w:val="006547C5"/>
    <w:rsid w:val="00661908"/>
    <w:rsid w:val="00662C26"/>
    <w:rsid w:val="00663C02"/>
    <w:rsid w:val="00666BFF"/>
    <w:rsid w:val="00667763"/>
    <w:rsid w:val="0067129B"/>
    <w:rsid w:val="00676330"/>
    <w:rsid w:val="00676D39"/>
    <w:rsid w:val="00680373"/>
    <w:rsid w:val="0068689A"/>
    <w:rsid w:val="00691A55"/>
    <w:rsid w:val="00694A60"/>
    <w:rsid w:val="00696E4C"/>
    <w:rsid w:val="006A0DE5"/>
    <w:rsid w:val="006A5E9E"/>
    <w:rsid w:val="006A6115"/>
    <w:rsid w:val="006A6A63"/>
    <w:rsid w:val="006A7407"/>
    <w:rsid w:val="006B1EA7"/>
    <w:rsid w:val="006B5A13"/>
    <w:rsid w:val="006B7556"/>
    <w:rsid w:val="006C7D52"/>
    <w:rsid w:val="006D0308"/>
    <w:rsid w:val="006D2552"/>
    <w:rsid w:val="006D3148"/>
    <w:rsid w:val="006D6B97"/>
    <w:rsid w:val="006D7052"/>
    <w:rsid w:val="006E045E"/>
    <w:rsid w:val="006E2199"/>
    <w:rsid w:val="006E33B1"/>
    <w:rsid w:val="006E7159"/>
    <w:rsid w:val="006F00F9"/>
    <w:rsid w:val="006F02D5"/>
    <w:rsid w:val="006F0572"/>
    <w:rsid w:val="006F2779"/>
    <w:rsid w:val="006F5D03"/>
    <w:rsid w:val="00700046"/>
    <w:rsid w:val="00703FF0"/>
    <w:rsid w:val="007069D8"/>
    <w:rsid w:val="00707DAA"/>
    <w:rsid w:val="00711DCB"/>
    <w:rsid w:val="007162D1"/>
    <w:rsid w:val="007164EC"/>
    <w:rsid w:val="007202F6"/>
    <w:rsid w:val="007314B0"/>
    <w:rsid w:val="007330A9"/>
    <w:rsid w:val="00734E37"/>
    <w:rsid w:val="007363AD"/>
    <w:rsid w:val="00737559"/>
    <w:rsid w:val="00742F86"/>
    <w:rsid w:val="0074507F"/>
    <w:rsid w:val="007471D6"/>
    <w:rsid w:val="00755208"/>
    <w:rsid w:val="007568AB"/>
    <w:rsid w:val="0077227C"/>
    <w:rsid w:val="00773F85"/>
    <w:rsid w:val="0077550F"/>
    <w:rsid w:val="00777486"/>
    <w:rsid w:val="00782D2D"/>
    <w:rsid w:val="00784977"/>
    <w:rsid w:val="007928DA"/>
    <w:rsid w:val="00792C6A"/>
    <w:rsid w:val="007A2D7A"/>
    <w:rsid w:val="007A40A6"/>
    <w:rsid w:val="007A4ED4"/>
    <w:rsid w:val="007A58BD"/>
    <w:rsid w:val="007A6C6D"/>
    <w:rsid w:val="007B0D23"/>
    <w:rsid w:val="007B0EC6"/>
    <w:rsid w:val="007C00CC"/>
    <w:rsid w:val="007C08B6"/>
    <w:rsid w:val="007C0CEA"/>
    <w:rsid w:val="007C45A7"/>
    <w:rsid w:val="007C5A34"/>
    <w:rsid w:val="007D30DC"/>
    <w:rsid w:val="007D46FA"/>
    <w:rsid w:val="007D6666"/>
    <w:rsid w:val="007D6F82"/>
    <w:rsid w:val="007E3733"/>
    <w:rsid w:val="007E3FB9"/>
    <w:rsid w:val="007E57EF"/>
    <w:rsid w:val="007E6A8D"/>
    <w:rsid w:val="007F1109"/>
    <w:rsid w:val="007F4E7D"/>
    <w:rsid w:val="007F68BB"/>
    <w:rsid w:val="007F70E5"/>
    <w:rsid w:val="00801D2C"/>
    <w:rsid w:val="008028AA"/>
    <w:rsid w:val="0080291A"/>
    <w:rsid w:val="0080679B"/>
    <w:rsid w:val="0081003B"/>
    <w:rsid w:val="00811676"/>
    <w:rsid w:val="00813EA1"/>
    <w:rsid w:val="00816135"/>
    <w:rsid w:val="00817581"/>
    <w:rsid w:val="00817753"/>
    <w:rsid w:val="00820DDF"/>
    <w:rsid w:val="0083007E"/>
    <w:rsid w:val="00834586"/>
    <w:rsid w:val="00841CA3"/>
    <w:rsid w:val="00844514"/>
    <w:rsid w:val="008474DB"/>
    <w:rsid w:val="008537C8"/>
    <w:rsid w:val="00853A80"/>
    <w:rsid w:val="00853E10"/>
    <w:rsid w:val="008556FD"/>
    <w:rsid w:val="0086483E"/>
    <w:rsid w:val="00864A64"/>
    <w:rsid w:val="00867FC9"/>
    <w:rsid w:val="008701CD"/>
    <w:rsid w:val="00871697"/>
    <w:rsid w:val="008771A5"/>
    <w:rsid w:val="00880E4B"/>
    <w:rsid w:val="00881485"/>
    <w:rsid w:val="00883CA9"/>
    <w:rsid w:val="0089003B"/>
    <w:rsid w:val="00890820"/>
    <w:rsid w:val="00891AE4"/>
    <w:rsid w:val="00892ACA"/>
    <w:rsid w:val="00894AE3"/>
    <w:rsid w:val="00896F85"/>
    <w:rsid w:val="008A2945"/>
    <w:rsid w:val="008A397E"/>
    <w:rsid w:val="008B2A91"/>
    <w:rsid w:val="008B3CA0"/>
    <w:rsid w:val="008B3F28"/>
    <w:rsid w:val="008B4AA2"/>
    <w:rsid w:val="008B765D"/>
    <w:rsid w:val="008C264F"/>
    <w:rsid w:val="008D1A52"/>
    <w:rsid w:val="008D36CF"/>
    <w:rsid w:val="008D3823"/>
    <w:rsid w:val="008D7894"/>
    <w:rsid w:val="008D7BF9"/>
    <w:rsid w:val="008E28E0"/>
    <w:rsid w:val="008E446A"/>
    <w:rsid w:val="008E6870"/>
    <w:rsid w:val="008E7855"/>
    <w:rsid w:val="008E7E30"/>
    <w:rsid w:val="008F13F5"/>
    <w:rsid w:val="008F4248"/>
    <w:rsid w:val="008F427A"/>
    <w:rsid w:val="008F4C72"/>
    <w:rsid w:val="008F606C"/>
    <w:rsid w:val="008F7314"/>
    <w:rsid w:val="009029CB"/>
    <w:rsid w:val="009059F2"/>
    <w:rsid w:val="00905C6E"/>
    <w:rsid w:val="009130FF"/>
    <w:rsid w:val="009178AE"/>
    <w:rsid w:val="00920BA9"/>
    <w:rsid w:val="009221A3"/>
    <w:rsid w:val="009228CA"/>
    <w:rsid w:val="00922917"/>
    <w:rsid w:val="0093008F"/>
    <w:rsid w:val="00936B09"/>
    <w:rsid w:val="009428FD"/>
    <w:rsid w:val="00943FAD"/>
    <w:rsid w:val="00946176"/>
    <w:rsid w:val="00950731"/>
    <w:rsid w:val="00951924"/>
    <w:rsid w:val="00951FB6"/>
    <w:rsid w:val="009537A7"/>
    <w:rsid w:val="009555F3"/>
    <w:rsid w:val="00962E62"/>
    <w:rsid w:val="00966043"/>
    <w:rsid w:val="009665E8"/>
    <w:rsid w:val="00966FEA"/>
    <w:rsid w:val="00967D26"/>
    <w:rsid w:val="00971BF1"/>
    <w:rsid w:val="00984C04"/>
    <w:rsid w:val="00991D88"/>
    <w:rsid w:val="00991DEA"/>
    <w:rsid w:val="009939A4"/>
    <w:rsid w:val="00994E4D"/>
    <w:rsid w:val="009A1A9E"/>
    <w:rsid w:val="009A3891"/>
    <w:rsid w:val="009A5D6B"/>
    <w:rsid w:val="009A6C55"/>
    <w:rsid w:val="009C1DFB"/>
    <w:rsid w:val="009C5A4C"/>
    <w:rsid w:val="009C5B0E"/>
    <w:rsid w:val="009C78AB"/>
    <w:rsid w:val="009D1CC9"/>
    <w:rsid w:val="009D3BF0"/>
    <w:rsid w:val="009D44D0"/>
    <w:rsid w:val="009D4E57"/>
    <w:rsid w:val="009D4F38"/>
    <w:rsid w:val="009E10EB"/>
    <w:rsid w:val="009E419F"/>
    <w:rsid w:val="009E4305"/>
    <w:rsid w:val="009E4DD3"/>
    <w:rsid w:val="009E6739"/>
    <w:rsid w:val="009E6AD8"/>
    <w:rsid w:val="009F0A2E"/>
    <w:rsid w:val="009F0CD4"/>
    <w:rsid w:val="009F24B0"/>
    <w:rsid w:val="009F31C4"/>
    <w:rsid w:val="00A02AAD"/>
    <w:rsid w:val="00A03B66"/>
    <w:rsid w:val="00A05C01"/>
    <w:rsid w:val="00A06076"/>
    <w:rsid w:val="00A1089E"/>
    <w:rsid w:val="00A11DCF"/>
    <w:rsid w:val="00A12F45"/>
    <w:rsid w:val="00A1431D"/>
    <w:rsid w:val="00A205A9"/>
    <w:rsid w:val="00A23698"/>
    <w:rsid w:val="00A25D45"/>
    <w:rsid w:val="00A30D0C"/>
    <w:rsid w:val="00A337D4"/>
    <w:rsid w:val="00A35B15"/>
    <w:rsid w:val="00A364E8"/>
    <w:rsid w:val="00A36EA2"/>
    <w:rsid w:val="00A41A3D"/>
    <w:rsid w:val="00A41B85"/>
    <w:rsid w:val="00A42012"/>
    <w:rsid w:val="00A44950"/>
    <w:rsid w:val="00A44D45"/>
    <w:rsid w:val="00A47FAB"/>
    <w:rsid w:val="00A540C0"/>
    <w:rsid w:val="00A55822"/>
    <w:rsid w:val="00A55D79"/>
    <w:rsid w:val="00A61075"/>
    <w:rsid w:val="00A612E7"/>
    <w:rsid w:val="00A636EB"/>
    <w:rsid w:val="00A64E59"/>
    <w:rsid w:val="00A7037C"/>
    <w:rsid w:val="00A72A44"/>
    <w:rsid w:val="00A76C8F"/>
    <w:rsid w:val="00A90FF6"/>
    <w:rsid w:val="00A91FCB"/>
    <w:rsid w:val="00A96619"/>
    <w:rsid w:val="00A978E1"/>
    <w:rsid w:val="00AA25B2"/>
    <w:rsid w:val="00AA2A75"/>
    <w:rsid w:val="00AA2D00"/>
    <w:rsid w:val="00AA5E87"/>
    <w:rsid w:val="00AA6D9D"/>
    <w:rsid w:val="00AB02AC"/>
    <w:rsid w:val="00AB0912"/>
    <w:rsid w:val="00AB3DD1"/>
    <w:rsid w:val="00AB43EB"/>
    <w:rsid w:val="00AB5556"/>
    <w:rsid w:val="00AB7A5D"/>
    <w:rsid w:val="00AC1836"/>
    <w:rsid w:val="00AC3A71"/>
    <w:rsid w:val="00AD073E"/>
    <w:rsid w:val="00AD2550"/>
    <w:rsid w:val="00AD6768"/>
    <w:rsid w:val="00AE4353"/>
    <w:rsid w:val="00AF10E1"/>
    <w:rsid w:val="00AF181E"/>
    <w:rsid w:val="00AF3127"/>
    <w:rsid w:val="00AF334D"/>
    <w:rsid w:val="00AF455C"/>
    <w:rsid w:val="00AF46EB"/>
    <w:rsid w:val="00AF4D24"/>
    <w:rsid w:val="00AF5128"/>
    <w:rsid w:val="00AF6888"/>
    <w:rsid w:val="00AF7371"/>
    <w:rsid w:val="00B007DF"/>
    <w:rsid w:val="00B04709"/>
    <w:rsid w:val="00B059C9"/>
    <w:rsid w:val="00B11262"/>
    <w:rsid w:val="00B11E05"/>
    <w:rsid w:val="00B14401"/>
    <w:rsid w:val="00B15B64"/>
    <w:rsid w:val="00B15B6C"/>
    <w:rsid w:val="00B164EF"/>
    <w:rsid w:val="00B16BDE"/>
    <w:rsid w:val="00B201FB"/>
    <w:rsid w:val="00B207ED"/>
    <w:rsid w:val="00B208B7"/>
    <w:rsid w:val="00B24171"/>
    <w:rsid w:val="00B25041"/>
    <w:rsid w:val="00B301B0"/>
    <w:rsid w:val="00B36338"/>
    <w:rsid w:val="00B37FC0"/>
    <w:rsid w:val="00B427FF"/>
    <w:rsid w:val="00B432EF"/>
    <w:rsid w:val="00B44CF6"/>
    <w:rsid w:val="00B45542"/>
    <w:rsid w:val="00B4657D"/>
    <w:rsid w:val="00B47F35"/>
    <w:rsid w:val="00B50298"/>
    <w:rsid w:val="00B51873"/>
    <w:rsid w:val="00B5216A"/>
    <w:rsid w:val="00B534FC"/>
    <w:rsid w:val="00B54DAC"/>
    <w:rsid w:val="00B60D0B"/>
    <w:rsid w:val="00B61BDE"/>
    <w:rsid w:val="00B67306"/>
    <w:rsid w:val="00B71403"/>
    <w:rsid w:val="00B71502"/>
    <w:rsid w:val="00B8772E"/>
    <w:rsid w:val="00B92CA1"/>
    <w:rsid w:val="00B93498"/>
    <w:rsid w:val="00B95446"/>
    <w:rsid w:val="00B96336"/>
    <w:rsid w:val="00BA1D3B"/>
    <w:rsid w:val="00BA2937"/>
    <w:rsid w:val="00BA2D61"/>
    <w:rsid w:val="00BA41B5"/>
    <w:rsid w:val="00BA5385"/>
    <w:rsid w:val="00BA6597"/>
    <w:rsid w:val="00BA6CDC"/>
    <w:rsid w:val="00BA6D33"/>
    <w:rsid w:val="00BA71DD"/>
    <w:rsid w:val="00BB1DE0"/>
    <w:rsid w:val="00BC5BE4"/>
    <w:rsid w:val="00BD55AB"/>
    <w:rsid w:val="00BD6C36"/>
    <w:rsid w:val="00BD7271"/>
    <w:rsid w:val="00BE03C3"/>
    <w:rsid w:val="00BE28DD"/>
    <w:rsid w:val="00BE3BE9"/>
    <w:rsid w:val="00BE4F82"/>
    <w:rsid w:val="00BE6FE4"/>
    <w:rsid w:val="00BF3F7C"/>
    <w:rsid w:val="00C04911"/>
    <w:rsid w:val="00C12F54"/>
    <w:rsid w:val="00C206EF"/>
    <w:rsid w:val="00C21371"/>
    <w:rsid w:val="00C22F45"/>
    <w:rsid w:val="00C27C67"/>
    <w:rsid w:val="00C305D1"/>
    <w:rsid w:val="00C337CE"/>
    <w:rsid w:val="00C34A5E"/>
    <w:rsid w:val="00C3688E"/>
    <w:rsid w:val="00C37F3D"/>
    <w:rsid w:val="00C41790"/>
    <w:rsid w:val="00C4271F"/>
    <w:rsid w:val="00C45A67"/>
    <w:rsid w:val="00C475A6"/>
    <w:rsid w:val="00C47AE6"/>
    <w:rsid w:val="00C52996"/>
    <w:rsid w:val="00C53821"/>
    <w:rsid w:val="00C56B3D"/>
    <w:rsid w:val="00C601B4"/>
    <w:rsid w:val="00C64212"/>
    <w:rsid w:val="00C64FB3"/>
    <w:rsid w:val="00C65C89"/>
    <w:rsid w:val="00C727F4"/>
    <w:rsid w:val="00C74D46"/>
    <w:rsid w:val="00C80F26"/>
    <w:rsid w:val="00C84B9D"/>
    <w:rsid w:val="00C907F3"/>
    <w:rsid w:val="00C91446"/>
    <w:rsid w:val="00C91C3A"/>
    <w:rsid w:val="00C93F54"/>
    <w:rsid w:val="00C94C58"/>
    <w:rsid w:val="00CA0522"/>
    <w:rsid w:val="00CA05E2"/>
    <w:rsid w:val="00CA1B0F"/>
    <w:rsid w:val="00CA348D"/>
    <w:rsid w:val="00CB0907"/>
    <w:rsid w:val="00CB3D1E"/>
    <w:rsid w:val="00CB4A46"/>
    <w:rsid w:val="00CB5B66"/>
    <w:rsid w:val="00CB711B"/>
    <w:rsid w:val="00CC18AE"/>
    <w:rsid w:val="00CC18D6"/>
    <w:rsid w:val="00CD22B1"/>
    <w:rsid w:val="00CD37CA"/>
    <w:rsid w:val="00CD3F23"/>
    <w:rsid w:val="00CD54F5"/>
    <w:rsid w:val="00CE4210"/>
    <w:rsid w:val="00CE6BB5"/>
    <w:rsid w:val="00CE7289"/>
    <w:rsid w:val="00CF0EA8"/>
    <w:rsid w:val="00CF11DC"/>
    <w:rsid w:val="00CF515D"/>
    <w:rsid w:val="00D00440"/>
    <w:rsid w:val="00D046E5"/>
    <w:rsid w:val="00D122E3"/>
    <w:rsid w:val="00D134B6"/>
    <w:rsid w:val="00D13956"/>
    <w:rsid w:val="00D15869"/>
    <w:rsid w:val="00D208B9"/>
    <w:rsid w:val="00D21C6D"/>
    <w:rsid w:val="00D227DE"/>
    <w:rsid w:val="00D26F1E"/>
    <w:rsid w:val="00D26FBC"/>
    <w:rsid w:val="00D301F0"/>
    <w:rsid w:val="00D30743"/>
    <w:rsid w:val="00D32955"/>
    <w:rsid w:val="00D33636"/>
    <w:rsid w:val="00D33BEB"/>
    <w:rsid w:val="00D35B1F"/>
    <w:rsid w:val="00D36FE0"/>
    <w:rsid w:val="00D4177D"/>
    <w:rsid w:val="00D44E89"/>
    <w:rsid w:val="00D45C68"/>
    <w:rsid w:val="00D50990"/>
    <w:rsid w:val="00D51F26"/>
    <w:rsid w:val="00D52C2F"/>
    <w:rsid w:val="00D54761"/>
    <w:rsid w:val="00D61A53"/>
    <w:rsid w:val="00D61DDA"/>
    <w:rsid w:val="00D633BB"/>
    <w:rsid w:val="00D6764D"/>
    <w:rsid w:val="00D71F1A"/>
    <w:rsid w:val="00D7427B"/>
    <w:rsid w:val="00D74666"/>
    <w:rsid w:val="00D8186E"/>
    <w:rsid w:val="00D83982"/>
    <w:rsid w:val="00D84075"/>
    <w:rsid w:val="00D8491C"/>
    <w:rsid w:val="00D87FF0"/>
    <w:rsid w:val="00D93671"/>
    <w:rsid w:val="00D9540F"/>
    <w:rsid w:val="00D96917"/>
    <w:rsid w:val="00DA010E"/>
    <w:rsid w:val="00DA1B19"/>
    <w:rsid w:val="00DA5577"/>
    <w:rsid w:val="00DA7B3B"/>
    <w:rsid w:val="00DA7D6D"/>
    <w:rsid w:val="00DB1DFE"/>
    <w:rsid w:val="00DB2E39"/>
    <w:rsid w:val="00DB3920"/>
    <w:rsid w:val="00DC0B70"/>
    <w:rsid w:val="00DC121E"/>
    <w:rsid w:val="00DD0C81"/>
    <w:rsid w:val="00DD2D6C"/>
    <w:rsid w:val="00DD612D"/>
    <w:rsid w:val="00DD7A34"/>
    <w:rsid w:val="00DE532D"/>
    <w:rsid w:val="00DE582C"/>
    <w:rsid w:val="00DE6A67"/>
    <w:rsid w:val="00DF0BF3"/>
    <w:rsid w:val="00DF30CE"/>
    <w:rsid w:val="00DF4785"/>
    <w:rsid w:val="00DF72BB"/>
    <w:rsid w:val="00DF7408"/>
    <w:rsid w:val="00E03F95"/>
    <w:rsid w:val="00E04236"/>
    <w:rsid w:val="00E04BF6"/>
    <w:rsid w:val="00E04F58"/>
    <w:rsid w:val="00E1134E"/>
    <w:rsid w:val="00E11706"/>
    <w:rsid w:val="00E14A33"/>
    <w:rsid w:val="00E15427"/>
    <w:rsid w:val="00E15704"/>
    <w:rsid w:val="00E35FC5"/>
    <w:rsid w:val="00E36AF8"/>
    <w:rsid w:val="00E46889"/>
    <w:rsid w:val="00E479E3"/>
    <w:rsid w:val="00E547D0"/>
    <w:rsid w:val="00E55247"/>
    <w:rsid w:val="00E5662E"/>
    <w:rsid w:val="00E57705"/>
    <w:rsid w:val="00E60A50"/>
    <w:rsid w:val="00E64E7F"/>
    <w:rsid w:val="00E70CB6"/>
    <w:rsid w:val="00E70DCA"/>
    <w:rsid w:val="00E716AF"/>
    <w:rsid w:val="00E73464"/>
    <w:rsid w:val="00E74D05"/>
    <w:rsid w:val="00E76112"/>
    <w:rsid w:val="00E807A3"/>
    <w:rsid w:val="00E82C64"/>
    <w:rsid w:val="00E85418"/>
    <w:rsid w:val="00E86B23"/>
    <w:rsid w:val="00E90819"/>
    <w:rsid w:val="00E93C5C"/>
    <w:rsid w:val="00E95411"/>
    <w:rsid w:val="00E95816"/>
    <w:rsid w:val="00E966B4"/>
    <w:rsid w:val="00E97CF9"/>
    <w:rsid w:val="00EA2EA2"/>
    <w:rsid w:val="00EA420C"/>
    <w:rsid w:val="00EA4C02"/>
    <w:rsid w:val="00EA6A6F"/>
    <w:rsid w:val="00EA78C0"/>
    <w:rsid w:val="00EA7C39"/>
    <w:rsid w:val="00EB3787"/>
    <w:rsid w:val="00EB6016"/>
    <w:rsid w:val="00EB7309"/>
    <w:rsid w:val="00EB78E4"/>
    <w:rsid w:val="00EC0121"/>
    <w:rsid w:val="00EC18A6"/>
    <w:rsid w:val="00EC4322"/>
    <w:rsid w:val="00EC6BBD"/>
    <w:rsid w:val="00ED39B2"/>
    <w:rsid w:val="00ED3D1B"/>
    <w:rsid w:val="00ED4210"/>
    <w:rsid w:val="00ED493C"/>
    <w:rsid w:val="00ED66BD"/>
    <w:rsid w:val="00ED6A07"/>
    <w:rsid w:val="00ED6F23"/>
    <w:rsid w:val="00ED7B91"/>
    <w:rsid w:val="00EE072A"/>
    <w:rsid w:val="00EE2328"/>
    <w:rsid w:val="00EE2512"/>
    <w:rsid w:val="00EE40EE"/>
    <w:rsid w:val="00EE597E"/>
    <w:rsid w:val="00EE76FA"/>
    <w:rsid w:val="00EF2EAC"/>
    <w:rsid w:val="00EF69BA"/>
    <w:rsid w:val="00F0063C"/>
    <w:rsid w:val="00F02A59"/>
    <w:rsid w:val="00F03E11"/>
    <w:rsid w:val="00F10C94"/>
    <w:rsid w:val="00F123AB"/>
    <w:rsid w:val="00F140AC"/>
    <w:rsid w:val="00F20D41"/>
    <w:rsid w:val="00F21CBB"/>
    <w:rsid w:val="00F2338B"/>
    <w:rsid w:val="00F27472"/>
    <w:rsid w:val="00F30FCF"/>
    <w:rsid w:val="00F32967"/>
    <w:rsid w:val="00F3474C"/>
    <w:rsid w:val="00F40F52"/>
    <w:rsid w:val="00F412D5"/>
    <w:rsid w:val="00F505E5"/>
    <w:rsid w:val="00F53136"/>
    <w:rsid w:val="00F53501"/>
    <w:rsid w:val="00F542BE"/>
    <w:rsid w:val="00F633ED"/>
    <w:rsid w:val="00F6790B"/>
    <w:rsid w:val="00F817AE"/>
    <w:rsid w:val="00F81DAE"/>
    <w:rsid w:val="00F837AE"/>
    <w:rsid w:val="00F85FC7"/>
    <w:rsid w:val="00F86EF2"/>
    <w:rsid w:val="00F9310E"/>
    <w:rsid w:val="00F93974"/>
    <w:rsid w:val="00F95583"/>
    <w:rsid w:val="00F957A3"/>
    <w:rsid w:val="00FA128F"/>
    <w:rsid w:val="00FA23AF"/>
    <w:rsid w:val="00FA45DE"/>
    <w:rsid w:val="00FA567F"/>
    <w:rsid w:val="00FA6615"/>
    <w:rsid w:val="00FA74DC"/>
    <w:rsid w:val="00FA7B2E"/>
    <w:rsid w:val="00FA7F0C"/>
    <w:rsid w:val="00FB22A1"/>
    <w:rsid w:val="00FB4807"/>
    <w:rsid w:val="00FC201A"/>
    <w:rsid w:val="00FC36F9"/>
    <w:rsid w:val="00FC405F"/>
    <w:rsid w:val="00FC4F10"/>
    <w:rsid w:val="00FD22B8"/>
    <w:rsid w:val="00FD3C70"/>
    <w:rsid w:val="00FD4831"/>
    <w:rsid w:val="00FD77F8"/>
    <w:rsid w:val="00FE6CAA"/>
    <w:rsid w:val="00FF0DAC"/>
    <w:rsid w:val="00FF1654"/>
    <w:rsid w:val="00FF1C0D"/>
    <w:rsid w:val="00FF460D"/>
    <w:rsid w:val="00FF6762"/>
    <w:rsid w:val="00FF6E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B95364"/>
  <w15:docId w15:val="{3C789501-B521-42FB-A4A8-A52AA409E0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10DDB"/>
    <w:pPr>
      <w:spacing w:after="0" w:line="360" w:lineRule="auto"/>
    </w:pPr>
    <w:rPr>
      <w:rFonts w:eastAsia="Times New Roman" w:cs="Times New Roman"/>
      <w:szCs w:val="24"/>
      <w:lang w:eastAsia="de-DE"/>
    </w:rPr>
  </w:style>
  <w:style w:type="paragraph" w:styleId="berschrift1">
    <w:name w:val="heading 1"/>
    <w:basedOn w:val="Standard"/>
    <w:next w:val="Standard"/>
    <w:link w:val="berschrift1Zchn"/>
    <w:uiPriority w:val="9"/>
    <w:qFormat/>
    <w:rsid w:val="00B44CF6"/>
    <w:pPr>
      <w:keepNext/>
      <w:keepLines/>
      <w:numPr>
        <w:numId w:val="1"/>
      </w:numPr>
      <w:spacing w:before="480" w:after="240" w:line="276" w:lineRule="auto"/>
      <w:outlineLvl w:val="0"/>
    </w:pPr>
    <w:rPr>
      <w:rFonts w:eastAsiaTheme="majorEastAsia"/>
      <w:b/>
      <w:bCs/>
      <w:color w:val="000000" w:themeColor="text1"/>
      <w:sz w:val="28"/>
      <w:szCs w:val="28"/>
      <w:u w:val="single"/>
      <w:lang w:eastAsia="en-US"/>
    </w:rPr>
  </w:style>
  <w:style w:type="paragraph" w:styleId="berschrift2">
    <w:name w:val="heading 2"/>
    <w:basedOn w:val="Standard"/>
    <w:next w:val="Standard"/>
    <w:link w:val="berschrift2Zchn"/>
    <w:uiPriority w:val="9"/>
    <w:unhideWhenUsed/>
    <w:qFormat/>
    <w:pPr>
      <w:keepNext/>
      <w:keepLines/>
      <w:numPr>
        <w:ilvl w:val="1"/>
        <w:numId w:val="1"/>
      </w:numPr>
      <w:spacing w:before="240" w:after="240" w:line="276" w:lineRule="auto"/>
      <w:outlineLvl w:val="1"/>
    </w:pPr>
    <w:rPr>
      <w:rFonts w:eastAsiaTheme="majorEastAsia"/>
      <w:bCs/>
      <w:color w:val="000000" w:themeColor="text1"/>
      <w:szCs w:val="26"/>
      <w:u w:val="single"/>
      <w:lang w:eastAsia="en-US"/>
    </w:rPr>
  </w:style>
  <w:style w:type="paragraph" w:styleId="berschrift3">
    <w:name w:val="heading 3"/>
    <w:basedOn w:val="Standard"/>
    <w:next w:val="Standard"/>
    <w:link w:val="berschrift3Zchn"/>
    <w:uiPriority w:val="9"/>
    <w:unhideWhenUsed/>
    <w:qFormat/>
    <w:pPr>
      <w:keepNext/>
      <w:keepLines/>
      <w:numPr>
        <w:ilvl w:val="2"/>
        <w:numId w:val="1"/>
      </w:numPr>
      <w:spacing w:before="240" w:after="240" w:line="276" w:lineRule="auto"/>
      <w:outlineLvl w:val="2"/>
    </w:pPr>
    <w:rPr>
      <w:rFonts w:eastAsiaTheme="majorEastAsia"/>
      <w:bCs/>
      <w:i/>
      <w:szCs w:val="22"/>
      <w:lang w:eastAsia="en-US"/>
    </w:rPr>
  </w:style>
  <w:style w:type="paragraph" w:styleId="berschrift4">
    <w:name w:val="heading 4"/>
    <w:basedOn w:val="Standard"/>
    <w:next w:val="Standard"/>
    <w:link w:val="berschrift4Zchn"/>
    <w:uiPriority w:val="9"/>
    <w:unhideWhenUsed/>
    <w:qFormat/>
    <w:pPr>
      <w:keepNext/>
      <w:keepLines/>
      <w:numPr>
        <w:ilvl w:val="3"/>
        <w:numId w:val="1"/>
      </w:numPr>
      <w:spacing w:before="200" w:line="276" w:lineRule="auto"/>
      <w:ind w:left="864"/>
      <w:outlineLvl w:val="3"/>
    </w:pPr>
    <w:rPr>
      <w:rFonts w:asciiTheme="majorHAnsi" w:eastAsiaTheme="majorEastAsia" w:hAnsiTheme="majorHAnsi"/>
      <w:b/>
      <w:bCs/>
      <w:i/>
      <w:iCs/>
      <w:color w:val="5B9BD5" w:themeColor="accent1"/>
      <w:szCs w:val="22"/>
      <w:lang w:eastAsia="en-US"/>
    </w:rPr>
  </w:style>
  <w:style w:type="paragraph" w:styleId="berschrift5">
    <w:name w:val="heading 5"/>
    <w:basedOn w:val="Standard"/>
    <w:next w:val="Standard"/>
    <w:link w:val="berschrift5Zchn"/>
    <w:uiPriority w:val="9"/>
    <w:semiHidden/>
    <w:unhideWhenUsed/>
    <w:qFormat/>
    <w:pPr>
      <w:keepNext/>
      <w:keepLines/>
      <w:numPr>
        <w:ilvl w:val="4"/>
        <w:numId w:val="1"/>
      </w:numPr>
      <w:spacing w:before="200" w:line="276" w:lineRule="auto"/>
      <w:outlineLvl w:val="4"/>
    </w:pPr>
    <w:rPr>
      <w:rFonts w:asciiTheme="majorHAnsi" w:eastAsiaTheme="majorEastAsia" w:hAnsiTheme="majorHAnsi"/>
      <w:color w:val="1F4D78" w:themeColor="accent1" w:themeShade="7F"/>
      <w:szCs w:val="22"/>
      <w:lang w:eastAsia="en-US"/>
    </w:rPr>
  </w:style>
  <w:style w:type="paragraph" w:styleId="berschrift6">
    <w:name w:val="heading 6"/>
    <w:basedOn w:val="Standard"/>
    <w:next w:val="Standard"/>
    <w:link w:val="berschrift6Zchn"/>
    <w:uiPriority w:val="9"/>
    <w:unhideWhenUsed/>
    <w:qFormat/>
    <w:pPr>
      <w:keepNext/>
      <w:keepLines/>
      <w:numPr>
        <w:ilvl w:val="5"/>
        <w:numId w:val="1"/>
      </w:numPr>
      <w:spacing w:before="200" w:line="276" w:lineRule="auto"/>
      <w:outlineLvl w:val="5"/>
    </w:pPr>
    <w:rPr>
      <w:rFonts w:asciiTheme="majorHAnsi" w:eastAsiaTheme="majorEastAsia" w:hAnsiTheme="majorHAnsi"/>
      <w:i/>
      <w:iCs/>
      <w:color w:val="1F4D78" w:themeColor="accent1" w:themeShade="7F"/>
      <w:szCs w:val="22"/>
      <w:lang w:eastAsia="en-US"/>
    </w:rPr>
  </w:style>
  <w:style w:type="paragraph" w:styleId="berschrift7">
    <w:name w:val="heading 7"/>
    <w:basedOn w:val="Standard"/>
    <w:next w:val="Standard"/>
    <w:link w:val="berschrift7Zchn"/>
    <w:uiPriority w:val="9"/>
    <w:semiHidden/>
    <w:unhideWhenUsed/>
    <w:qFormat/>
    <w:pPr>
      <w:keepNext/>
      <w:keepLines/>
      <w:numPr>
        <w:ilvl w:val="6"/>
        <w:numId w:val="1"/>
      </w:numPr>
      <w:spacing w:before="200" w:line="276" w:lineRule="auto"/>
      <w:outlineLvl w:val="6"/>
    </w:pPr>
    <w:rPr>
      <w:rFonts w:asciiTheme="majorHAnsi" w:eastAsiaTheme="majorEastAsia" w:hAnsiTheme="majorHAnsi"/>
      <w:i/>
      <w:iCs/>
      <w:color w:val="404040" w:themeColor="text1" w:themeTint="BF"/>
      <w:szCs w:val="22"/>
      <w:lang w:eastAsia="en-US"/>
    </w:rPr>
  </w:style>
  <w:style w:type="paragraph" w:styleId="berschrift8">
    <w:name w:val="heading 8"/>
    <w:basedOn w:val="Standard"/>
    <w:next w:val="Standard"/>
    <w:link w:val="berschrift8Zchn"/>
    <w:uiPriority w:val="9"/>
    <w:semiHidden/>
    <w:unhideWhenUsed/>
    <w:qFormat/>
    <w:pPr>
      <w:keepNext/>
      <w:keepLines/>
      <w:numPr>
        <w:ilvl w:val="7"/>
        <w:numId w:val="1"/>
      </w:numPr>
      <w:spacing w:before="200"/>
      <w:outlineLvl w:val="7"/>
    </w:pPr>
    <w:rPr>
      <w:rFonts w:asciiTheme="majorHAnsi" w:eastAsiaTheme="majorEastAsia" w:hAnsiTheme="majorHAnsi"/>
      <w:color w:val="404040" w:themeColor="text1" w:themeTint="BF"/>
      <w:sz w:val="20"/>
      <w:szCs w:val="20"/>
    </w:rPr>
  </w:style>
  <w:style w:type="paragraph" w:styleId="berschrift9">
    <w:name w:val="heading 9"/>
    <w:basedOn w:val="Standard"/>
    <w:next w:val="Standard"/>
    <w:link w:val="berschrift9Zchn"/>
    <w:uiPriority w:val="9"/>
    <w:semiHidden/>
    <w:unhideWhenUsed/>
    <w:qFormat/>
    <w:pPr>
      <w:keepNext/>
      <w:keepLines/>
      <w:numPr>
        <w:ilvl w:val="8"/>
        <w:numId w:val="1"/>
      </w:numPr>
      <w:spacing w:before="200"/>
      <w:outlineLvl w:val="8"/>
    </w:pPr>
    <w:rPr>
      <w:rFonts w:asciiTheme="majorHAnsi" w:eastAsiaTheme="majorEastAsia" w:hAnsiTheme="majorHAnsi"/>
      <w:i/>
      <w:iCs/>
      <w:color w:val="404040" w:themeColor="text1" w:themeTint="BF"/>
      <w:sz w:val="20"/>
      <w:szCs w:val="20"/>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pPr>
      <w:spacing w:line="276" w:lineRule="auto"/>
      <w:ind w:left="720"/>
      <w:contextualSpacing/>
    </w:pPr>
    <w:rPr>
      <w:rFonts w:cs="Arial"/>
      <w:szCs w:val="22"/>
      <w:lang w:eastAsia="en-US"/>
    </w:rPr>
  </w:style>
  <w:style w:type="character" w:styleId="SchwacheHervorhebung">
    <w:name w:val="Subtle Emphasis"/>
    <w:basedOn w:val="Absatz-Standardschriftart"/>
    <w:uiPriority w:val="19"/>
    <w:qFormat/>
    <w:rPr>
      <w:i/>
      <w:iCs/>
      <w:color w:val="404040" w:themeColor="text1" w:themeTint="BF"/>
    </w:rPr>
  </w:style>
  <w:style w:type="character" w:customStyle="1" w:styleId="berschrift1Zchn">
    <w:name w:val="Überschrift 1 Zchn"/>
    <w:basedOn w:val="Absatz-Standardschriftart"/>
    <w:link w:val="berschrift1"/>
    <w:uiPriority w:val="9"/>
    <w:rsid w:val="00B44CF6"/>
    <w:rPr>
      <w:rFonts w:eastAsiaTheme="majorEastAsia" w:cs="Times New Roman"/>
      <w:b/>
      <w:bCs/>
      <w:color w:val="000000" w:themeColor="text1"/>
      <w:sz w:val="28"/>
      <w:szCs w:val="28"/>
      <w:u w:val="single"/>
    </w:rPr>
  </w:style>
  <w:style w:type="character" w:customStyle="1" w:styleId="berschrift2Zchn">
    <w:name w:val="Überschrift 2 Zchn"/>
    <w:basedOn w:val="Absatz-Standardschriftart"/>
    <w:link w:val="berschrift2"/>
    <w:uiPriority w:val="9"/>
    <w:rPr>
      <w:rFonts w:eastAsiaTheme="majorEastAsia" w:cs="Times New Roman"/>
      <w:bCs/>
      <w:color w:val="000000" w:themeColor="text1"/>
      <w:szCs w:val="26"/>
      <w:u w:val="single"/>
    </w:rPr>
  </w:style>
  <w:style w:type="character" w:customStyle="1" w:styleId="berschrift3Zchn">
    <w:name w:val="Überschrift 3 Zchn"/>
    <w:basedOn w:val="Absatz-Standardschriftart"/>
    <w:link w:val="berschrift3"/>
    <w:uiPriority w:val="9"/>
    <w:rPr>
      <w:rFonts w:eastAsiaTheme="majorEastAsia" w:cs="Times New Roman"/>
      <w:bCs/>
      <w:i/>
    </w:rPr>
  </w:style>
  <w:style w:type="character" w:customStyle="1" w:styleId="berschrift4Zchn">
    <w:name w:val="Überschrift 4 Zchn"/>
    <w:basedOn w:val="Absatz-Standardschriftart"/>
    <w:link w:val="berschrift4"/>
    <w:uiPriority w:val="9"/>
    <w:rPr>
      <w:rFonts w:asciiTheme="majorHAnsi" w:eastAsiaTheme="majorEastAsia" w:hAnsiTheme="majorHAnsi" w:cs="Times New Roman"/>
      <w:b/>
      <w:bCs/>
      <w:i/>
      <w:iCs/>
      <w:color w:val="5B9BD5" w:themeColor="accent1"/>
    </w:rPr>
  </w:style>
  <w:style w:type="character" w:customStyle="1" w:styleId="berschrift5Zchn">
    <w:name w:val="Überschrift 5 Zchn"/>
    <w:basedOn w:val="Absatz-Standardschriftart"/>
    <w:link w:val="berschrift5"/>
    <w:uiPriority w:val="9"/>
    <w:semiHidden/>
    <w:rPr>
      <w:rFonts w:asciiTheme="majorHAnsi" w:eastAsiaTheme="majorEastAsia" w:hAnsiTheme="majorHAnsi" w:cs="Times New Roman"/>
      <w:color w:val="1F4D78" w:themeColor="accent1" w:themeShade="7F"/>
    </w:rPr>
  </w:style>
  <w:style w:type="character" w:customStyle="1" w:styleId="berschrift6Zchn">
    <w:name w:val="Überschrift 6 Zchn"/>
    <w:basedOn w:val="Absatz-Standardschriftart"/>
    <w:link w:val="berschrift6"/>
    <w:uiPriority w:val="9"/>
    <w:rPr>
      <w:rFonts w:asciiTheme="majorHAnsi" w:eastAsiaTheme="majorEastAsia" w:hAnsiTheme="majorHAnsi" w:cs="Times New Roman"/>
      <w:i/>
      <w:iCs/>
      <w:color w:val="1F4D78" w:themeColor="accent1" w:themeShade="7F"/>
    </w:rPr>
  </w:style>
  <w:style w:type="character" w:customStyle="1" w:styleId="berschrift7Zchn">
    <w:name w:val="Überschrift 7 Zchn"/>
    <w:basedOn w:val="Absatz-Standardschriftart"/>
    <w:link w:val="berschrift7"/>
    <w:uiPriority w:val="9"/>
    <w:semiHidden/>
    <w:rPr>
      <w:rFonts w:asciiTheme="majorHAnsi" w:eastAsiaTheme="majorEastAsia" w:hAnsiTheme="majorHAnsi" w:cs="Times New Roman"/>
      <w:i/>
      <w:iCs/>
      <w:color w:val="404040" w:themeColor="text1" w:themeTint="BF"/>
    </w:rPr>
  </w:style>
  <w:style w:type="character" w:customStyle="1" w:styleId="berschrift8Zchn">
    <w:name w:val="Überschrift 8 Zchn"/>
    <w:basedOn w:val="Absatz-Standardschriftart"/>
    <w:link w:val="berschrift8"/>
    <w:uiPriority w:val="9"/>
    <w:semiHidden/>
    <w:rPr>
      <w:rFonts w:asciiTheme="majorHAnsi" w:eastAsiaTheme="majorEastAsia" w:hAnsiTheme="majorHAnsi" w:cs="Times New Roman"/>
      <w:color w:val="404040" w:themeColor="text1" w:themeTint="BF"/>
      <w:sz w:val="20"/>
      <w:szCs w:val="20"/>
      <w:lang w:eastAsia="de-DE"/>
    </w:rPr>
  </w:style>
  <w:style w:type="character" w:customStyle="1" w:styleId="berschrift9Zchn">
    <w:name w:val="Überschrift 9 Zchn"/>
    <w:basedOn w:val="Absatz-Standardschriftart"/>
    <w:link w:val="berschrift9"/>
    <w:uiPriority w:val="9"/>
    <w:semiHidden/>
    <w:rPr>
      <w:rFonts w:asciiTheme="majorHAnsi" w:eastAsiaTheme="majorEastAsia" w:hAnsiTheme="majorHAnsi" w:cs="Times New Roman"/>
      <w:i/>
      <w:iCs/>
      <w:color w:val="404040" w:themeColor="text1" w:themeTint="BF"/>
      <w:sz w:val="20"/>
      <w:szCs w:val="20"/>
      <w:lang w:eastAsia="de-DE"/>
    </w:rPr>
  </w:style>
  <w:style w:type="paragraph" w:styleId="Funotentext">
    <w:name w:val="footnote text"/>
    <w:basedOn w:val="Standard"/>
    <w:link w:val="FunotentextZchn"/>
    <w:uiPriority w:val="99"/>
    <w:unhideWhenUsed/>
    <w:rPr>
      <w:rFonts w:cs="Arial"/>
      <w:sz w:val="20"/>
      <w:szCs w:val="20"/>
      <w:lang w:eastAsia="en-US"/>
    </w:rPr>
  </w:style>
  <w:style w:type="character" w:customStyle="1" w:styleId="FunotentextZchn">
    <w:name w:val="Fußnotentext Zchn"/>
    <w:basedOn w:val="Absatz-Standardschriftart"/>
    <w:link w:val="Funotentext"/>
    <w:uiPriority w:val="99"/>
    <w:rPr>
      <w:rFonts w:ascii="Arial" w:eastAsia="Times New Roman" w:hAnsi="Arial" w:cs="Arial"/>
      <w:sz w:val="20"/>
      <w:szCs w:val="20"/>
    </w:rPr>
  </w:style>
  <w:style w:type="character" w:styleId="Funotenzeichen">
    <w:name w:val="footnote reference"/>
    <w:basedOn w:val="Absatz-Standardschriftart"/>
    <w:uiPriority w:val="99"/>
    <w:semiHidden/>
    <w:unhideWhenUsed/>
    <w:rPr>
      <w:rFonts w:cs="Times New Roman"/>
      <w:vertAlign w:val="superscript"/>
    </w:rPr>
  </w:style>
  <w:style w:type="paragraph" w:styleId="Kopfzeile">
    <w:name w:val="header"/>
    <w:basedOn w:val="Standard"/>
    <w:link w:val="KopfzeileZchn"/>
    <w:uiPriority w:val="99"/>
    <w:unhideWhenUsed/>
    <w:pPr>
      <w:tabs>
        <w:tab w:val="center" w:pos="4536"/>
        <w:tab w:val="right" w:pos="9072"/>
      </w:tabs>
    </w:pPr>
    <w:rPr>
      <w:rFonts w:cs="Arial"/>
      <w:szCs w:val="22"/>
      <w:lang w:eastAsia="en-US"/>
    </w:rPr>
  </w:style>
  <w:style w:type="character" w:customStyle="1" w:styleId="KopfzeileZchn">
    <w:name w:val="Kopfzeile Zchn"/>
    <w:basedOn w:val="Absatz-Standardschriftart"/>
    <w:link w:val="Kopfzeile"/>
    <w:uiPriority w:val="99"/>
    <w:rPr>
      <w:rFonts w:ascii="Arial" w:eastAsia="Times New Roman" w:hAnsi="Arial" w:cs="Arial"/>
      <w:sz w:val="24"/>
    </w:rPr>
  </w:style>
  <w:style w:type="paragraph" w:styleId="Fuzeile">
    <w:name w:val="footer"/>
    <w:basedOn w:val="Standard"/>
    <w:link w:val="FuzeileZchn"/>
    <w:uiPriority w:val="99"/>
    <w:unhideWhenUsed/>
    <w:pPr>
      <w:tabs>
        <w:tab w:val="center" w:pos="4536"/>
        <w:tab w:val="right" w:pos="9072"/>
      </w:tabs>
    </w:pPr>
    <w:rPr>
      <w:rFonts w:cs="Arial"/>
      <w:szCs w:val="22"/>
      <w:lang w:eastAsia="en-US"/>
    </w:rPr>
  </w:style>
  <w:style w:type="character" w:customStyle="1" w:styleId="FuzeileZchn">
    <w:name w:val="Fußzeile Zchn"/>
    <w:basedOn w:val="Absatz-Standardschriftart"/>
    <w:link w:val="Fuzeile"/>
    <w:uiPriority w:val="99"/>
    <w:rPr>
      <w:rFonts w:ascii="Arial" w:eastAsia="Times New Roman" w:hAnsi="Arial" w:cs="Arial"/>
      <w:sz w:val="24"/>
    </w:rPr>
  </w:style>
  <w:style w:type="paragraph" w:styleId="Sprechblasentext">
    <w:name w:val="Balloon Text"/>
    <w:basedOn w:val="Standard"/>
    <w:link w:val="SprechblasentextZchn"/>
    <w:uiPriority w:val="99"/>
    <w:semiHidden/>
    <w:unhideWhenUsed/>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Pr>
      <w:rFonts w:ascii="Segoe UI" w:eastAsia="Times New Roman" w:hAnsi="Segoe UI" w:cs="Segoe UI"/>
      <w:sz w:val="18"/>
      <w:szCs w:val="18"/>
    </w:rPr>
  </w:style>
  <w:style w:type="paragraph" w:styleId="Inhaltsverzeichnisberschrift">
    <w:name w:val="TOC Heading"/>
    <w:basedOn w:val="berschrift1"/>
    <w:next w:val="Standard"/>
    <w:uiPriority w:val="39"/>
    <w:unhideWhenUsed/>
    <w:qFormat/>
    <w:pPr>
      <w:numPr>
        <w:numId w:val="0"/>
      </w:numPr>
      <w:spacing w:before="240" w:after="0" w:line="259" w:lineRule="auto"/>
      <w:outlineLvl w:val="9"/>
    </w:pPr>
    <w:rPr>
      <w:rFonts w:asciiTheme="majorHAnsi" w:hAnsiTheme="majorHAnsi" w:cstheme="majorBidi"/>
      <w:b w:val="0"/>
      <w:bCs w:val="0"/>
      <w:color w:val="2E74B5" w:themeColor="accent1" w:themeShade="BF"/>
      <w:sz w:val="32"/>
      <w:szCs w:val="32"/>
      <w:lang w:eastAsia="de-DE"/>
    </w:rPr>
  </w:style>
  <w:style w:type="paragraph" w:styleId="Verzeichnis1">
    <w:name w:val="toc 1"/>
    <w:basedOn w:val="Standard"/>
    <w:next w:val="Standard"/>
    <w:autoRedefine/>
    <w:uiPriority w:val="39"/>
    <w:unhideWhenUsed/>
    <w:pPr>
      <w:spacing w:after="100" w:line="276" w:lineRule="auto"/>
    </w:pPr>
    <w:rPr>
      <w:rFonts w:cs="Arial"/>
      <w:szCs w:val="22"/>
      <w:lang w:eastAsia="en-US"/>
    </w:rPr>
  </w:style>
  <w:style w:type="paragraph" w:styleId="Verzeichnis2">
    <w:name w:val="toc 2"/>
    <w:basedOn w:val="Standard"/>
    <w:next w:val="Standard"/>
    <w:autoRedefine/>
    <w:uiPriority w:val="39"/>
    <w:unhideWhenUsed/>
    <w:pPr>
      <w:spacing w:after="100" w:line="276" w:lineRule="auto"/>
      <w:ind w:left="240"/>
    </w:pPr>
    <w:rPr>
      <w:rFonts w:cs="Arial"/>
      <w:szCs w:val="22"/>
      <w:lang w:eastAsia="en-US"/>
    </w:rPr>
  </w:style>
  <w:style w:type="paragraph" w:styleId="Verzeichnis3">
    <w:name w:val="toc 3"/>
    <w:basedOn w:val="Standard"/>
    <w:next w:val="Standard"/>
    <w:autoRedefine/>
    <w:uiPriority w:val="39"/>
    <w:unhideWhenUsed/>
    <w:pPr>
      <w:spacing w:after="100" w:line="276" w:lineRule="auto"/>
      <w:ind w:left="480"/>
    </w:pPr>
    <w:rPr>
      <w:rFonts w:cs="Arial"/>
      <w:szCs w:val="22"/>
      <w:lang w:eastAsia="en-US"/>
    </w:rPr>
  </w:style>
  <w:style w:type="character" w:styleId="Hyperlink">
    <w:name w:val="Hyperlink"/>
    <w:basedOn w:val="Absatz-Standardschriftart"/>
    <w:uiPriority w:val="99"/>
    <w:unhideWhenUsed/>
    <w:rPr>
      <w:color w:val="0563C1" w:themeColor="hyperlink"/>
      <w:u w:val="single"/>
    </w:rPr>
  </w:style>
  <w:style w:type="character" w:styleId="Kommentarzeichen">
    <w:name w:val="annotation reference"/>
    <w:basedOn w:val="Absatz-Standardschriftart"/>
    <w:uiPriority w:val="99"/>
    <w:semiHidden/>
    <w:unhideWhenUsed/>
    <w:rPr>
      <w:sz w:val="16"/>
      <w:szCs w:val="16"/>
    </w:rPr>
  </w:style>
  <w:style w:type="paragraph" w:styleId="Kommentartext">
    <w:name w:val="annotation text"/>
    <w:basedOn w:val="Standard"/>
    <w:link w:val="KommentartextZchn"/>
    <w:uiPriority w:val="99"/>
    <w:unhideWhenUsed/>
    <w:rPr>
      <w:rFonts w:cs="Arial"/>
      <w:sz w:val="20"/>
      <w:szCs w:val="20"/>
      <w:lang w:eastAsia="en-US"/>
    </w:rPr>
  </w:style>
  <w:style w:type="character" w:customStyle="1" w:styleId="KommentartextZchn">
    <w:name w:val="Kommentartext Zchn"/>
    <w:basedOn w:val="Absatz-Standardschriftart"/>
    <w:link w:val="Kommentartext"/>
    <w:uiPriority w:val="99"/>
    <w:rPr>
      <w:rFonts w:ascii="Arial" w:eastAsia="Times New Roman" w:hAnsi="Arial" w:cs="Arial"/>
      <w:sz w:val="20"/>
      <w:szCs w:val="20"/>
    </w:rPr>
  </w:style>
  <w:style w:type="paragraph" w:styleId="Kommentarthema">
    <w:name w:val="annotation subject"/>
    <w:basedOn w:val="Kommentartext"/>
    <w:next w:val="Kommentartext"/>
    <w:link w:val="KommentarthemaZchn"/>
    <w:uiPriority w:val="99"/>
    <w:semiHidden/>
    <w:unhideWhenUsed/>
    <w:rPr>
      <w:b/>
      <w:bCs/>
    </w:rPr>
  </w:style>
  <w:style w:type="character" w:customStyle="1" w:styleId="KommentarthemaZchn">
    <w:name w:val="Kommentarthema Zchn"/>
    <w:basedOn w:val="KommentartextZchn"/>
    <w:link w:val="Kommentarthema"/>
    <w:uiPriority w:val="99"/>
    <w:semiHidden/>
    <w:rPr>
      <w:rFonts w:ascii="Arial" w:eastAsia="Times New Roman" w:hAnsi="Arial" w:cs="Arial"/>
      <w:b/>
      <w:bCs/>
      <w:sz w:val="20"/>
      <w:szCs w:val="20"/>
    </w:rPr>
  </w:style>
  <w:style w:type="table" w:styleId="Tabellenraster">
    <w:name w:val="Table Grid"/>
    <w:basedOn w:val="NormaleTabelle"/>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Standard"/>
    <w:link w:val="TitelZchn"/>
    <w:uiPriority w:val="10"/>
    <w:qFormat/>
    <w:pPr>
      <w:pBdr>
        <w:bottom w:val="single" w:sz="8" w:space="4" w:color="000000" w:themeColor="text1"/>
      </w:pBdr>
      <w:spacing w:after="300"/>
      <w:contextualSpacing/>
    </w:pPr>
    <w:rPr>
      <w:rFonts w:eastAsiaTheme="majorEastAsia" w:cstheme="majorBidi"/>
      <w:color w:val="000000" w:themeColor="text1"/>
      <w:spacing w:val="5"/>
      <w:kern w:val="28"/>
      <w:sz w:val="36"/>
      <w:szCs w:val="52"/>
      <w:lang w:eastAsia="en-US"/>
    </w:rPr>
  </w:style>
  <w:style w:type="character" w:customStyle="1" w:styleId="TitelZchn">
    <w:name w:val="Titel Zchn"/>
    <w:basedOn w:val="Absatz-Standardschriftart"/>
    <w:link w:val="Titel"/>
    <w:uiPriority w:val="10"/>
    <w:rPr>
      <w:rFonts w:ascii="Arial" w:eastAsiaTheme="majorEastAsia" w:hAnsi="Arial" w:cstheme="majorBidi"/>
      <w:color w:val="000000" w:themeColor="text1"/>
      <w:spacing w:val="5"/>
      <w:kern w:val="28"/>
      <w:sz w:val="36"/>
      <w:szCs w:val="52"/>
    </w:rPr>
  </w:style>
  <w:style w:type="character" w:styleId="BesuchterLink">
    <w:name w:val="FollowedHyperlink"/>
    <w:basedOn w:val="Absatz-Standardschriftart"/>
    <w:uiPriority w:val="99"/>
    <w:semiHidden/>
    <w:unhideWhenUsed/>
    <w:rsid w:val="00156661"/>
    <w:rPr>
      <w:color w:val="954F72" w:themeColor="followedHyperlink"/>
      <w:u w:val="single"/>
    </w:rPr>
  </w:style>
  <w:style w:type="paragraph" w:customStyle="1" w:styleId="Default">
    <w:name w:val="Default"/>
    <w:rsid w:val="00D227DE"/>
    <w:pPr>
      <w:autoSpaceDE w:val="0"/>
      <w:autoSpaceDN w:val="0"/>
      <w:adjustRightInd w:val="0"/>
      <w:spacing w:after="0" w:line="240" w:lineRule="auto"/>
    </w:pPr>
    <w:rPr>
      <w:rFonts w:ascii="Arial" w:hAnsi="Arial" w:cs="Arial"/>
      <w:color w:val="000000"/>
      <w:sz w:val="24"/>
      <w:szCs w:val="24"/>
    </w:rPr>
  </w:style>
  <w:style w:type="paragraph" w:styleId="StandardWeb">
    <w:name w:val="Normal (Web)"/>
    <w:basedOn w:val="Standard"/>
    <w:uiPriority w:val="99"/>
    <w:unhideWhenUsed/>
    <w:rsid w:val="000B2553"/>
    <w:pPr>
      <w:spacing w:before="100" w:beforeAutospacing="1" w:after="100" w:afterAutospacing="1"/>
    </w:pPr>
  </w:style>
  <w:style w:type="character" w:customStyle="1" w:styleId="NichtaufgelsteErwhnung1">
    <w:name w:val="Nicht aufgelöste Erwähnung1"/>
    <w:basedOn w:val="Absatz-Standardschriftart"/>
    <w:uiPriority w:val="99"/>
    <w:semiHidden/>
    <w:unhideWhenUsed/>
    <w:rsid w:val="00544622"/>
    <w:rPr>
      <w:color w:val="605E5C"/>
      <w:shd w:val="clear" w:color="auto" w:fill="E1DFDD"/>
    </w:rPr>
  </w:style>
  <w:style w:type="paragraph" w:styleId="berarbeitung">
    <w:name w:val="Revision"/>
    <w:hidden/>
    <w:uiPriority w:val="99"/>
    <w:semiHidden/>
    <w:rsid w:val="00F02A59"/>
    <w:pPr>
      <w:spacing w:after="0" w:line="240" w:lineRule="auto"/>
    </w:pPr>
    <w:rPr>
      <w:rFonts w:ascii="Arial" w:eastAsia="Times New Roman" w:hAnsi="Arial" w:cs="Arial"/>
      <w:sz w:val="24"/>
    </w:rPr>
  </w:style>
  <w:style w:type="character" w:customStyle="1" w:styleId="NichtaufgelsteErwhnung2">
    <w:name w:val="Nicht aufgelöste Erwähnung2"/>
    <w:basedOn w:val="Absatz-Standardschriftart"/>
    <w:uiPriority w:val="99"/>
    <w:semiHidden/>
    <w:unhideWhenUsed/>
    <w:rsid w:val="00841CA3"/>
    <w:rPr>
      <w:color w:val="605E5C"/>
      <w:shd w:val="clear" w:color="auto" w:fill="E1DFDD"/>
    </w:rPr>
  </w:style>
  <w:style w:type="character" w:styleId="Fett">
    <w:name w:val="Strong"/>
    <w:basedOn w:val="Absatz-Standardschriftart"/>
    <w:uiPriority w:val="22"/>
    <w:qFormat/>
    <w:rsid w:val="00D30743"/>
    <w:rPr>
      <w:b/>
      <w:bCs/>
    </w:rPr>
  </w:style>
  <w:style w:type="paragraph" w:customStyle="1" w:styleId="p1">
    <w:name w:val="p1"/>
    <w:basedOn w:val="Standard"/>
    <w:rsid w:val="008E446A"/>
    <w:pPr>
      <w:spacing w:before="100" w:beforeAutospacing="1" w:after="100" w:afterAutospacing="1"/>
    </w:pPr>
  </w:style>
  <w:style w:type="character" w:customStyle="1" w:styleId="s1">
    <w:name w:val="s1"/>
    <w:basedOn w:val="Absatz-Standardschriftart"/>
    <w:rsid w:val="008E446A"/>
  </w:style>
  <w:style w:type="paragraph" w:customStyle="1" w:styleId="p2">
    <w:name w:val="p2"/>
    <w:basedOn w:val="Standard"/>
    <w:rsid w:val="008E446A"/>
    <w:pPr>
      <w:spacing w:before="100" w:beforeAutospacing="1" w:after="100" w:afterAutospacing="1"/>
    </w:pPr>
  </w:style>
  <w:style w:type="character" w:customStyle="1" w:styleId="s2">
    <w:name w:val="s2"/>
    <w:basedOn w:val="Absatz-Standardschriftart"/>
    <w:rsid w:val="008E446A"/>
  </w:style>
  <w:style w:type="paragraph" w:customStyle="1" w:styleId="p3">
    <w:name w:val="p3"/>
    <w:basedOn w:val="Standard"/>
    <w:rsid w:val="008E446A"/>
    <w:pPr>
      <w:spacing w:before="100" w:beforeAutospacing="1" w:after="100" w:afterAutospacing="1"/>
    </w:pPr>
  </w:style>
  <w:style w:type="character" w:customStyle="1" w:styleId="s3">
    <w:name w:val="s3"/>
    <w:basedOn w:val="Absatz-Standardschriftart"/>
    <w:rsid w:val="008E446A"/>
  </w:style>
  <w:style w:type="paragraph" w:customStyle="1" w:styleId="p4">
    <w:name w:val="p4"/>
    <w:basedOn w:val="Standard"/>
    <w:rsid w:val="008E446A"/>
    <w:pPr>
      <w:spacing w:before="100" w:beforeAutospacing="1" w:after="100" w:afterAutospacing="1"/>
    </w:pPr>
  </w:style>
  <w:style w:type="paragraph" w:customStyle="1" w:styleId="p5">
    <w:name w:val="p5"/>
    <w:basedOn w:val="Standard"/>
    <w:rsid w:val="008E446A"/>
    <w:pPr>
      <w:spacing w:before="100" w:beforeAutospacing="1" w:after="100" w:afterAutospacing="1"/>
    </w:pPr>
  </w:style>
  <w:style w:type="character" w:customStyle="1" w:styleId="s4">
    <w:name w:val="s4"/>
    <w:basedOn w:val="Absatz-Standardschriftart"/>
    <w:rsid w:val="008E446A"/>
  </w:style>
  <w:style w:type="paragraph" w:styleId="NurText">
    <w:name w:val="Plain Text"/>
    <w:basedOn w:val="Standard"/>
    <w:link w:val="NurTextZchn"/>
    <w:uiPriority w:val="99"/>
    <w:semiHidden/>
    <w:unhideWhenUsed/>
    <w:rsid w:val="00504D25"/>
    <w:pPr>
      <w:spacing w:before="100" w:beforeAutospacing="1" w:after="100" w:afterAutospacing="1" w:line="240" w:lineRule="auto"/>
    </w:pPr>
    <w:rPr>
      <w:rFonts w:ascii="Times New Roman" w:hAnsi="Times New Roman"/>
      <w:sz w:val="24"/>
    </w:rPr>
  </w:style>
  <w:style w:type="character" w:customStyle="1" w:styleId="NurTextZchn">
    <w:name w:val="Nur Text Zchn"/>
    <w:basedOn w:val="Absatz-Standardschriftart"/>
    <w:link w:val="NurText"/>
    <w:uiPriority w:val="99"/>
    <w:semiHidden/>
    <w:rsid w:val="00504D25"/>
    <w:rPr>
      <w:rFonts w:ascii="Times New Roman" w:eastAsia="Times New Roman" w:hAnsi="Times New Roman" w:cs="Times New Roman"/>
      <w:sz w:val="24"/>
      <w:szCs w:val="24"/>
      <w:lang w:eastAsia="de-DE"/>
    </w:rPr>
  </w:style>
  <w:style w:type="character" w:customStyle="1" w:styleId="NichtaufgelsteErwhnung3">
    <w:name w:val="Nicht aufgelöste Erwähnung3"/>
    <w:basedOn w:val="Absatz-Standardschriftart"/>
    <w:uiPriority w:val="99"/>
    <w:semiHidden/>
    <w:unhideWhenUsed/>
    <w:rsid w:val="0026795D"/>
    <w:rPr>
      <w:color w:val="605E5C"/>
      <w:shd w:val="clear" w:color="auto" w:fill="E1DFDD"/>
    </w:rPr>
  </w:style>
  <w:style w:type="character" w:customStyle="1" w:styleId="cf01">
    <w:name w:val="cf01"/>
    <w:basedOn w:val="Absatz-Standardschriftart"/>
    <w:rsid w:val="0038301B"/>
    <w:rPr>
      <w:rFonts w:ascii="Segoe UI" w:hAnsi="Segoe UI" w:cs="Segoe UI" w:hint="default"/>
      <w:sz w:val="18"/>
      <w:szCs w:val="18"/>
    </w:rPr>
  </w:style>
  <w:style w:type="paragraph" w:customStyle="1" w:styleId="pf0">
    <w:name w:val="pf0"/>
    <w:basedOn w:val="Standard"/>
    <w:rsid w:val="00FF1C0D"/>
    <w:pPr>
      <w:spacing w:before="100" w:beforeAutospacing="1" w:after="100" w:afterAutospacing="1" w:line="240" w:lineRule="auto"/>
    </w:pPr>
    <w:rPr>
      <w:rFonts w:ascii="Times New Roman" w:hAnsi="Times New Roman"/>
      <w:sz w:val="24"/>
    </w:rPr>
  </w:style>
  <w:style w:type="character" w:styleId="Seitenzahl">
    <w:name w:val="page number"/>
    <w:basedOn w:val="Absatz-Standardschriftart"/>
    <w:uiPriority w:val="99"/>
    <w:semiHidden/>
    <w:unhideWhenUsed/>
    <w:rsid w:val="00ED66BD"/>
  </w:style>
  <w:style w:type="character" w:styleId="NichtaufgelsteErwhnung">
    <w:name w:val="Unresolved Mention"/>
    <w:basedOn w:val="Absatz-Standardschriftart"/>
    <w:uiPriority w:val="99"/>
    <w:semiHidden/>
    <w:unhideWhenUsed/>
    <w:rsid w:val="002617E5"/>
    <w:rPr>
      <w:color w:val="605E5C"/>
      <w:shd w:val="clear" w:color="auto" w:fill="E1DFDD"/>
    </w:rPr>
  </w:style>
  <w:style w:type="paragraph" w:styleId="KeinLeerraum">
    <w:name w:val="No Spacing"/>
    <w:uiPriority w:val="1"/>
    <w:qFormat/>
    <w:rsid w:val="001A5C96"/>
    <w:pPr>
      <w:spacing w:after="0" w:line="240" w:lineRule="auto"/>
    </w:pPr>
    <w:rPr>
      <w:rFonts w:eastAsia="Times New Roman" w:cs="Times New Roman"/>
      <w:szCs w:val="24"/>
      <w:lang w:eastAsia="de-DE"/>
    </w:rPr>
  </w:style>
  <w:style w:type="character" w:customStyle="1" w:styleId="apple-converted-space">
    <w:name w:val="apple-converted-space"/>
    <w:basedOn w:val="Absatz-Standardschriftart"/>
    <w:rsid w:val="008A294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1535685">
      <w:bodyDiv w:val="1"/>
      <w:marLeft w:val="0"/>
      <w:marRight w:val="0"/>
      <w:marTop w:val="0"/>
      <w:marBottom w:val="0"/>
      <w:divBdr>
        <w:top w:val="none" w:sz="0" w:space="0" w:color="auto"/>
        <w:left w:val="none" w:sz="0" w:space="0" w:color="auto"/>
        <w:bottom w:val="none" w:sz="0" w:space="0" w:color="auto"/>
        <w:right w:val="none" w:sz="0" w:space="0" w:color="auto"/>
      </w:divBdr>
    </w:div>
    <w:div w:id="34745844">
      <w:bodyDiv w:val="1"/>
      <w:marLeft w:val="0"/>
      <w:marRight w:val="0"/>
      <w:marTop w:val="0"/>
      <w:marBottom w:val="0"/>
      <w:divBdr>
        <w:top w:val="none" w:sz="0" w:space="0" w:color="auto"/>
        <w:left w:val="none" w:sz="0" w:space="0" w:color="auto"/>
        <w:bottom w:val="none" w:sz="0" w:space="0" w:color="auto"/>
        <w:right w:val="none" w:sz="0" w:space="0" w:color="auto"/>
      </w:divBdr>
    </w:div>
    <w:div w:id="37554755">
      <w:bodyDiv w:val="1"/>
      <w:marLeft w:val="0"/>
      <w:marRight w:val="0"/>
      <w:marTop w:val="0"/>
      <w:marBottom w:val="0"/>
      <w:divBdr>
        <w:top w:val="none" w:sz="0" w:space="0" w:color="auto"/>
        <w:left w:val="none" w:sz="0" w:space="0" w:color="auto"/>
        <w:bottom w:val="none" w:sz="0" w:space="0" w:color="auto"/>
        <w:right w:val="none" w:sz="0" w:space="0" w:color="auto"/>
      </w:divBdr>
    </w:div>
    <w:div w:id="100537452">
      <w:bodyDiv w:val="1"/>
      <w:marLeft w:val="0"/>
      <w:marRight w:val="0"/>
      <w:marTop w:val="0"/>
      <w:marBottom w:val="0"/>
      <w:divBdr>
        <w:top w:val="none" w:sz="0" w:space="0" w:color="auto"/>
        <w:left w:val="none" w:sz="0" w:space="0" w:color="auto"/>
        <w:bottom w:val="none" w:sz="0" w:space="0" w:color="auto"/>
        <w:right w:val="none" w:sz="0" w:space="0" w:color="auto"/>
      </w:divBdr>
      <w:divsChild>
        <w:div w:id="2001302990">
          <w:marLeft w:val="0"/>
          <w:marRight w:val="0"/>
          <w:marTop w:val="0"/>
          <w:marBottom w:val="0"/>
          <w:divBdr>
            <w:top w:val="none" w:sz="0" w:space="0" w:color="auto"/>
            <w:left w:val="none" w:sz="0" w:space="0" w:color="auto"/>
            <w:bottom w:val="none" w:sz="0" w:space="0" w:color="auto"/>
            <w:right w:val="none" w:sz="0" w:space="0" w:color="auto"/>
          </w:divBdr>
          <w:divsChild>
            <w:div w:id="1014378325">
              <w:marLeft w:val="0"/>
              <w:marRight w:val="0"/>
              <w:marTop w:val="0"/>
              <w:marBottom w:val="0"/>
              <w:divBdr>
                <w:top w:val="none" w:sz="0" w:space="0" w:color="auto"/>
                <w:left w:val="none" w:sz="0" w:space="0" w:color="auto"/>
                <w:bottom w:val="none" w:sz="0" w:space="0" w:color="auto"/>
                <w:right w:val="none" w:sz="0" w:space="0" w:color="auto"/>
              </w:divBdr>
              <w:divsChild>
                <w:div w:id="2046783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16365">
      <w:bodyDiv w:val="1"/>
      <w:marLeft w:val="0"/>
      <w:marRight w:val="0"/>
      <w:marTop w:val="0"/>
      <w:marBottom w:val="0"/>
      <w:divBdr>
        <w:top w:val="none" w:sz="0" w:space="0" w:color="auto"/>
        <w:left w:val="none" w:sz="0" w:space="0" w:color="auto"/>
        <w:bottom w:val="none" w:sz="0" w:space="0" w:color="auto"/>
        <w:right w:val="none" w:sz="0" w:space="0" w:color="auto"/>
      </w:divBdr>
    </w:div>
    <w:div w:id="116725300">
      <w:bodyDiv w:val="1"/>
      <w:marLeft w:val="0"/>
      <w:marRight w:val="0"/>
      <w:marTop w:val="0"/>
      <w:marBottom w:val="0"/>
      <w:divBdr>
        <w:top w:val="none" w:sz="0" w:space="0" w:color="auto"/>
        <w:left w:val="none" w:sz="0" w:space="0" w:color="auto"/>
        <w:bottom w:val="none" w:sz="0" w:space="0" w:color="auto"/>
        <w:right w:val="none" w:sz="0" w:space="0" w:color="auto"/>
      </w:divBdr>
    </w:div>
    <w:div w:id="217084785">
      <w:bodyDiv w:val="1"/>
      <w:marLeft w:val="0"/>
      <w:marRight w:val="0"/>
      <w:marTop w:val="0"/>
      <w:marBottom w:val="0"/>
      <w:divBdr>
        <w:top w:val="none" w:sz="0" w:space="0" w:color="auto"/>
        <w:left w:val="none" w:sz="0" w:space="0" w:color="auto"/>
        <w:bottom w:val="none" w:sz="0" w:space="0" w:color="auto"/>
        <w:right w:val="none" w:sz="0" w:space="0" w:color="auto"/>
      </w:divBdr>
    </w:div>
    <w:div w:id="226767656">
      <w:bodyDiv w:val="1"/>
      <w:marLeft w:val="0"/>
      <w:marRight w:val="0"/>
      <w:marTop w:val="0"/>
      <w:marBottom w:val="0"/>
      <w:divBdr>
        <w:top w:val="none" w:sz="0" w:space="0" w:color="auto"/>
        <w:left w:val="none" w:sz="0" w:space="0" w:color="auto"/>
        <w:bottom w:val="none" w:sz="0" w:space="0" w:color="auto"/>
        <w:right w:val="none" w:sz="0" w:space="0" w:color="auto"/>
      </w:divBdr>
    </w:div>
    <w:div w:id="256907327">
      <w:bodyDiv w:val="1"/>
      <w:marLeft w:val="0"/>
      <w:marRight w:val="0"/>
      <w:marTop w:val="0"/>
      <w:marBottom w:val="0"/>
      <w:divBdr>
        <w:top w:val="none" w:sz="0" w:space="0" w:color="auto"/>
        <w:left w:val="none" w:sz="0" w:space="0" w:color="auto"/>
        <w:bottom w:val="none" w:sz="0" w:space="0" w:color="auto"/>
        <w:right w:val="none" w:sz="0" w:space="0" w:color="auto"/>
      </w:divBdr>
      <w:divsChild>
        <w:div w:id="1313750491">
          <w:marLeft w:val="0"/>
          <w:marRight w:val="0"/>
          <w:marTop w:val="0"/>
          <w:marBottom w:val="0"/>
          <w:divBdr>
            <w:top w:val="none" w:sz="0" w:space="0" w:color="auto"/>
            <w:left w:val="none" w:sz="0" w:space="0" w:color="auto"/>
            <w:bottom w:val="none" w:sz="0" w:space="0" w:color="auto"/>
            <w:right w:val="none" w:sz="0" w:space="0" w:color="auto"/>
          </w:divBdr>
          <w:divsChild>
            <w:div w:id="886334116">
              <w:marLeft w:val="0"/>
              <w:marRight w:val="0"/>
              <w:marTop w:val="0"/>
              <w:marBottom w:val="0"/>
              <w:divBdr>
                <w:top w:val="none" w:sz="0" w:space="0" w:color="auto"/>
                <w:left w:val="none" w:sz="0" w:space="0" w:color="auto"/>
                <w:bottom w:val="none" w:sz="0" w:space="0" w:color="auto"/>
                <w:right w:val="none" w:sz="0" w:space="0" w:color="auto"/>
              </w:divBdr>
              <w:divsChild>
                <w:div w:id="122298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2832347">
      <w:bodyDiv w:val="1"/>
      <w:marLeft w:val="0"/>
      <w:marRight w:val="0"/>
      <w:marTop w:val="0"/>
      <w:marBottom w:val="0"/>
      <w:divBdr>
        <w:top w:val="none" w:sz="0" w:space="0" w:color="auto"/>
        <w:left w:val="none" w:sz="0" w:space="0" w:color="auto"/>
        <w:bottom w:val="none" w:sz="0" w:space="0" w:color="auto"/>
        <w:right w:val="none" w:sz="0" w:space="0" w:color="auto"/>
      </w:divBdr>
    </w:div>
    <w:div w:id="291057406">
      <w:bodyDiv w:val="1"/>
      <w:marLeft w:val="0"/>
      <w:marRight w:val="0"/>
      <w:marTop w:val="0"/>
      <w:marBottom w:val="0"/>
      <w:divBdr>
        <w:top w:val="none" w:sz="0" w:space="0" w:color="auto"/>
        <w:left w:val="none" w:sz="0" w:space="0" w:color="auto"/>
        <w:bottom w:val="none" w:sz="0" w:space="0" w:color="auto"/>
        <w:right w:val="none" w:sz="0" w:space="0" w:color="auto"/>
      </w:divBdr>
      <w:divsChild>
        <w:div w:id="1948923565">
          <w:marLeft w:val="0"/>
          <w:marRight w:val="0"/>
          <w:marTop w:val="0"/>
          <w:marBottom w:val="0"/>
          <w:divBdr>
            <w:top w:val="none" w:sz="0" w:space="0" w:color="auto"/>
            <w:left w:val="none" w:sz="0" w:space="0" w:color="auto"/>
            <w:bottom w:val="none" w:sz="0" w:space="0" w:color="auto"/>
            <w:right w:val="none" w:sz="0" w:space="0" w:color="auto"/>
          </w:divBdr>
          <w:divsChild>
            <w:div w:id="965505462">
              <w:marLeft w:val="0"/>
              <w:marRight w:val="0"/>
              <w:marTop w:val="0"/>
              <w:marBottom w:val="0"/>
              <w:divBdr>
                <w:top w:val="none" w:sz="0" w:space="0" w:color="auto"/>
                <w:left w:val="none" w:sz="0" w:space="0" w:color="auto"/>
                <w:bottom w:val="none" w:sz="0" w:space="0" w:color="auto"/>
                <w:right w:val="none" w:sz="0" w:space="0" w:color="auto"/>
              </w:divBdr>
              <w:divsChild>
                <w:div w:id="121115531">
                  <w:marLeft w:val="0"/>
                  <w:marRight w:val="0"/>
                  <w:marTop w:val="0"/>
                  <w:marBottom w:val="0"/>
                  <w:divBdr>
                    <w:top w:val="none" w:sz="0" w:space="0" w:color="auto"/>
                    <w:left w:val="none" w:sz="0" w:space="0" w:color="auto"/>
                    <w:bottom w:val="none" w:sz="0" w:space="0" w:color="auto"/>
                    <w:right w:val="none" w:sz="0" w:space="0" w:color="auto"/>
                  </w:divBdr>
                  <w:divsChild>
                    <w:div w:id="609818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183069">
      <w:bodyDiv w:val="1"/>
      <w:marLeft w:val="0"/>
      <w:marRight w:val="0"/>
      <w:marTop w:val="0"/>
      <w:marBottom w:val="0"/>
      <w:divBdr>
        <w:top w:val="none" w:sz="0" w:space="0" w:color="auto"/>
        <w:left w:val="none" w:sz="0" w:space="0" w:color="auto"/>
        <w:bottom w:val="none" w:sz="0" w:space="0" w:color="auto"/>
        <w:right w:val="none" w:sz="0" w:space="0" w:color="auto"/>
      </w:divBdr>
      <w:divsChild>
        <w:div w:id="2075465340">
          <w:marLeft w:val="0"/>
          <w:marRight w:val="0"/>
          <w:marTop w:val="0"/>
          <w:marBottom w:val="0"/>
          <w:divBdr>
            <w:top w:val="none" w:sz="0" w:space="0" w:color="auto"/>
            <w:left w:val="none" w:sz="0" w:space="0" w:color="auto"/>
            <w:bottom w:val="none" w:sz="0" w:space="0" w:color="auto"/>
            <w:right w:val="none" w:sz="0" w:space="0" w:color="auto"/>
          </w:divBdr>
          <w:divsChild>
            <w:div w:id="1078867908">
              <w:marLeft w:val="0"/>
              <w:marRight w:val="0"/>
              <w:marTop w:val="0"/>
              <w:marBottom w:val="0"/>
              <w:divBdr>
                <w:top w:val="none" w:sz="0" w:space="0" w:color="auto"/>
                <w:left w:val="none" w:sz="0" w:space="0" w:color="auto"/>
                <w:bottom w:val="none" w:sz="0" w:space="0" w:color="auto"/>
                <w:right w:val="none" w:sz="0" w:space="0" w:color="auto"/>
              </w:divBdr>
              <w:divsChild>
                <w:div w:id="540167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8311976">
      <w:bodyDiv w:val="1"/>
      <w:marLeft w:val="0"/>
      <w:marRight w:val="0"/>
      <w:marTop w:val="0"/>
      <w:marBottom w:val="0"/>
      <w:divBdr>
        <w:top w:val="none" w:sz="0" w:space="0" w:color="auto"/>
        <w:left w:val="none" w:sz="0" w:space="0" w:color="auto"/>
        <w:bottom w:val="none" w:sz="0" w:space="0" w:color="auto"/>
        <w:right w:val="none" w:sz="0" w:space="0" w:color="auto"/>
      </w:divBdr>
      <w:divsChild>
        <w:div w:id="1899439404">
          <w:marLeft w:val="0"/>
          <w:marRight w:val="0"/>
          <w:marTop w:val="0"/>
          <w:marBottom w:val="0"/>
          <w:divBdr>
            <w:top w:val="none" w:sz="0" w:space="0" w:color="auto"/>
            <w:left w:val="none" w:sz="0" w:space="0" w:color="auto"/>
            <w:bottom w:val="none" w:sz="0" w:space="0" w:color="auto"/>
            <w:right w:val="none" w:sz="0" w:space="0" w:color="auto"/>
          </w:divBdr>
          <w:divsChild>
            <w:div w:id="494224198">
              <w:marLeft w:val="0"/>
              <w:marRight w:val="0"/>
              <w:marTop w:val="0"/>
              <w:marBottom w:val="0"/>
              <w:divBdr>
                <w:top w:val="none" w:sz="0" w:space="0" w:color="auto"/>
                <w:left w:val="none" w:sz="0" w:space="0" w:color="auto"/>
                <w:bottom w:val="none" w:sz="0" w:space="0" w:color="auto"/>
                <w:right w:val="none" w:sz="0" w:space="0" w:color="auto"/>
              </w:divBdr>
              <w:divsChild>
                <w:div w:id="20587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4475148">
      <w:bodyDiv w:val="1"/>
      <w:marLeft w:val="0"/>
      <w:marRight w:val="0"/>
      <w:marTop w:val="0"/>
      <w:marBottom w:val="0"/>
      <w:divBdr>
        <w:top w:val="none" w:sz="0" w:space="0" w:color="auto"/>
        <w:left w:val="none" w:sz="0" w:space="0" w:color="auto"/>
        <w:bottom w:val="none" w:sz="0" w:space="0" w:color="auto"/>
        <w:right w:val="none" w:sz="0" w:space="0" w:color="auto"/>
      </w:divBdr>
    </w:div>
    <w:div w:id="366754442">
      <w:bodyDiv w:val="1"/>
      <w:marLeft w:val="0"/>
      <w:marRight w:val="0"/>
      <w:marTop w:val="0"/>
      <w:marBottom w:val="0"/>
      <w:divBdr>
        <w:top w:val="none" w:sz="0" w:space="0" w:color="auto"/>
        <w:left w:val="none" w:sz="0" w:space="0" w:color="auto"/>
        <w:bottom w:val="none" w:sz="0" w:space="0" w:color="auto"/>
        <w:right w:val="none" w:sz="0" w:space="0" w:color="auto"/>
      </w:divBdr>
    </w:div>
    <w:div w:id="404492210">
      <w:bodyDiv w:val="1"/>
      <w:marLeft w:val="0"/>
      <w:marRight w:val="0"/>
      <w:marTop w:val="0"/>
      <w:marBottom w:val="0"/>
      <w:divBdr>
        <w:top w:val="none" w:sz="0" w:space="0" w:color="auto"/>
        <w:left w:val="none" w:sz="0" w:space="0" w:color="auto"/>
        <w:bottom w:val="none" w:sz="0" w:space="0" w:color="auto"/>
        <w:right w:val="none" w:sz="0" w:space="0" w:color="auto"/>
      </w:divBdr>
      <w:divsChild>
        <w:div w:id="1722440761">
          <w:marLeft w:val="0"/>
          <w:marRight w:val="0"/>
          <w:marTop w:val="0"/>
          <w:marBottom w:val="0"/>
          <w:divBdr>
            <w:top w:val="none" w:sz="0" w:space="0" w:color="auto"/>
            <w:left w:val="none" w:sz="0" w:space="0" w:color="auto"/>
            <w:bottom w:val="none" w:sz="0" w:space="0" w:color="auto"/>
            <w:right w:val="none" w:sz="0" w:space="0" w:color="auto"/>
          </w:divBdr>
          <w:divsChild>
            <w:div w:id="1072972714">
              <w:marLeft w:val="0"/>
              <w:marRight w:val="0"/>
              <w:marTop w:val="0"/>
              <w:marBottom w:val="0"/>
              <w:divBdr>
                <w:top w:val="none" w:sz="0" w:space="0" w:color="auto"/>
                <w:left w:val="none" w:sz="0" w:space="0" w:color="auto"/>
                <w:bottom w:val="none" w:sz="0" w:space="0" w:color="auto"/>
                <w:right w:val="none" w:sz="0" w:space="0" w:color="auto"/>
              </w:divBdr>
              <w:divsChild>
                <w:div w:id="1748768631">
                  <w:marLeft w:val="0"/>
                  <w:marRight w:val="0"/>
                  <w:marTop w:val="0"/>
                  <w:marBottom w:val="0"/>
                  <w:divBdr>
                    <w:top w:val="none" w:sz="0" w:space="0" w:color="auto"/>
                    <w:left w:val="none" w:sz="0" w:space="0" w:color="auto"/>
                    <w:bottom w:val="none" w:sz="0" w:space="0" w:color="auto"/>
                    <w:right w:val="none" w:sz="0" w:space="0" w:color="auto"/>
                  </w:divBdr>
                  <w:divsChild>
                    <w:div w:id="1221550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4816310">
      <w:bodyDiv w:val="1"/>
      <w:marLeft w:val="0"/>
      <w:marRight w:val="0"/>
      <w:marTop w:val="0"/>
      <w:marBottom w:val="0"/>
      <w:divBdr>
        <w:top w:val="none" w:sz="0" w:space="0" w:color="auto"/>
        <w:left w:val="none" w:sz="0" w:space="0" w:color="auto"/>
        <w:bottom w:val="none" w:sz="0" w:space="0" w:color="auto"/>
        <w:right w:val="none" w:sz="0" w:space="0" w:color="auto"/>
      </w:divBdr>
    </w:div>
    <w:div w:id="462503873">
      <w:bodyDiv w:val="1"/>
      <w:marLeft w:val="0"/>
      <w:marRight w:val="0"/>
      <w:marTop w:val="0"/>
      <w:marBottom w:val="0"/>
      <w:divBdr>
        <w:top w:val="none" w:sz="0" w:space="0" w:color="auto"/>
        <w:left w:val="none" w:sz="0" w:space="0" w:color="auto"/>
        <w:bottom w:val="none" w:sz="0" w:space="0" w:color="auto"/>
        <w:right w:val="none" w:sz="0" w:space="0" w:color="auto"/>
      </w:divBdr>
    </w:div>
    <w:div w:id="464658764">
      <w:bodyDiv w:val="1"/>
      <w:marLeft w:val="0"/>
      <w:marRight w:val="0"/>
      <w:marTop w:val="0"/>
      <w:marBottom w:val="0"/>
      <w:divBdr>
        <w:top w:val="none" w:sz="0" w:space="0" w:color="auto"/>
        <w:left w:val="none" w:sz="0" w:space="0" w:color="auto"/>
        <w:bottom w:val="none" w:sz="0" w:space="0" w:color="auto"/>
        <w:right w:val="none" w:sz="0" w:space="0" w:color="auto"/>
      </w:divBdr>
    </w:div>
    <w:div w:id="494076513">
      <w:bodyDiv w:val="1"/>
      <w:marLeft w:val="0"/>
      <w:marRight w:val="0"/>
      <w:marTop w:val="0"/>
      <w:marBottom w:val="0"/>
      <w:divBdr>
        <w:top w:val="none" w:sz="0" w:space="0" w:color="auto"/>
        <w:left w:val="none" w:sz="0" w:space="0" w:color="auto"/>
        <w:bottom w:val="none" w:sz="0" w:space="0" w:color="auto"/>
        <w:right w:val="none" w:sz="0" w:space="0" w:color="auto"/>
      </w:divBdr>
    </w:div>
    <w:div w:id="506558378">
      <w:bodyDiv w:val="1"/>
      <w:marLeft w:val="0"/>
      <w:marRight w:val="0"/>
      <w:marTop w:val="0"/>
      <w:marBottom w:val="0"/>
      <w:divBdr>
        <w:top w:val="none" w:sz="0" w:space="0" w:color="auto"/>
        <w:left w:val="none" w:sz="0" w:space="0" w:color="auto"/>
        <w:bottom w:val="none" w:sz="0" w:space="0" w:color="auto"/>
        <w:right w:val="none" w:sz="0" w:space="0" w:color="auto"/>
      </w:divBdr>
      <w:divsChild>
        <w:div w:id="1207910512">
          <w:marLeft w:val="0"/>
          <w:marRight w:val="0"/>
          <w:marTop w:val="0"/>
          <w:marBottom w:val="0"/>
          <w:divBdr>
            <w:top w:val="none" w:sz="0" w:space="0" w:color="auto"/>
            <w:left w:val="none" w:sz="0" w:space="0" w:color="auto"/>
            <w:bottom w:val="none" w:sz="0" w:space="0" w:color="auto"/>
            <w:right w:val="none" w:sz="0" w:space="0" w:color="auto"/>
          </w:divBdr>
          <w:divsChild>
            <w:div w:id="1430472190">
              <w:marLeft w:val="0"/>
              <w:marRight w:val="0"/>
              <w:marTop w:val="0"/>
              <w:marBottom w:val="0"/>
              <w:divBdr>
                <w:top w:val="none" w:sz="0" w:space="0" w:color="auto"/>
                <w:left w:val="none" w:sz="0" w:space="0" w:color="auto"/>
                <w:bottom w:val="none" w:sz="0" w:space="0" w:color="auto"/>
                <w:right w:val="none" w:sz="0" w:space="0" w:color="auto"/>
              </w:divBdr>
              <w:divsChild>
                <w:div w:id="1436829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6694935">
      <w:bodyDiv w:val="1"/>
      <w:marLeft w:val="0"/>
      <w:marRight w:val="0"/>
      <w:marTop w:val="0"/>
      <w:marBottom w:val="0"/>
      <w:divBdr>
        <w:top w:val="none" w:sz="0" w:space="0" w:color="auto"/>
        <w:left w:val="none" w:sz="0" w:space="0" w:color="auto"/>
        <w:bottom w:val="none" w:sz="0" w:space="0" w:color="auto"/>
        <w:right w:val="none" w:sz="0" w:space="0" w:color="auto"/>
      </w:divBdr>
    </w:div>
    <w:div w:id="568267862">
      <w:bodyDiv w:val="1"/>
      <w:marLeft w:val="0"/>
      <w:marRight w:val="0"/>
      <w:marTop w:val="0"/>
      <w:marBottom w:val="0"/>
      <w:divBdr>
        <w:top w:val="none" w:sz="0" w:space="0" w:color="auto"/>
        <w:left w:val="none" w:sz="0" w:space="0" w:color="auto"/>
        <w:bottom w:val="none" w:sz="0" w:space="0" w:color="auto"/>
        <w:right w:val="none" w:sz="0" w:space="0" w:color="auto"/>
      </w:divBdr>
    </w:div>
    <w:div w:id="615139659">
      <w:bodyDiv w:val="1"/>
      <w:marLeft w:val="0"/>
      <w:marRight w:val="0"/>
      <w:marTop w:val="0"/>
      <w:marBottom w:val="0"/>
      <w:divBdr>
        <w:top w:val="none" w:sz="0" w:space="0" w:color="auto"/>
        <w:left w:val="none" w:sz="0" w:space="0" w:color="auto"/>
        <w:bottom w:val="none" w:sz="0" w:space="0" w:color="auto"/>
        <w:right w:val="none" w:sz="0" w:space="0" w:color="auto"/>
      </w:divBdr>
    </w:div>
    <w:div w:id="631709215">
      <w:bodyDiv w:val="1"/>
      <w:marLeft w:val="0"/>
      <w:marRight w:val="0"/>
      <w:marTop w:val="0"/>
      <w:marBottom w:val="0"/>
      <w:divBdr>
        <w:top w:val="none" w:sz="0" w:space="0" w:color="auto"/>
        <w:left w:val="none" w:sz="0" w:space="0" w:color="auto"/>
        <w:bottom w:val="none" w:sz="0" w:space="0" w:color="auto"/>
        <w:right w:val="none" w:sz="0" w:space="0" w:color="auto"/>
      </w:divBdr>
    </w:div>
    <w:div w:id="681325712">
      <w:bodyDiv w:val="1"/>
      <w:marLeft w:val="0"/>
      <w:marRight w:val="0"/>
      <w:marTop w:val="0"/>
      <w:marBottom w:val="0"/>
      <w:divBdr>
        <w:top w:val="none" w:sz="0" w:space="0" w:color="auto"/>
        <w:left w:val="none" w:sz="0" w:space="0" w:color="auto"/>
        <w:bottom w:val="none" w:sz="0" w:space="0" w:color="auto"/>
        <w:right w:val="none" w:sz="0" w:space="0" w:color="auto"/>
      </w:divBdr>
    </w:div>
    <w:div w:id="690843536">
      <w:bodyDiv w:val="1"/>
      <w:marLeft w:val="0"/>
      <w:marRight w:val="0"/>
      <w:marTop w:val="0"/>
      <w:marBottom w:val="0"/>
      <w:divBdr>
        <w:top w:val="none" w:sz="0" w:space="0" w:color="auto"/>
        <w:left w:val="none" w:sz="0" w:space="0" w:color="auto"/>
        <w:bottom w:val="none" w:sz="0" w:space="0" w:color="auto"/>
        <w:right w:val="none" w:sz="0" w:space="0" w:color="auto"/>
      </w:divBdr>
    </w:div>
    <w:div w:id="711417954">
      <w:bodyDiv w:val="1"/>
      <w:marLeft w:val="0"/>
      <w:marRight w:val="0"/>
      <w:marTop w:val="0"/>
      <w:marBottom w:val="0"/>
      <w:divBdr>
        <w:top w:val="none" w:sz="0" w:space="0" w:color="auto"/>
        <w:left w:val="none" w:sz="0" w:space="0" w:color="auto"/>
        <w:bottom w:val="none" w:sz="0" w:space="0" w:color="auto"/>
        <w:right w:val="none" w:sz="0" w:space="0" w:color="auto"/>
      </w:divBdr>
    </w:div>
    <w:div w:id="740833895">
      <w:bodyDiv w:val="1"/>
      <w:marLeft w:val="0"/>
      <w:marRight w:val="0"/>
      <w:marTop w:val="0"/>
      <w:marBottom w:val="0"/>
      <w:divBdr>
        <w:top w:val="none" w:sz="0" w:space="0" w:color="auto"/>
        <w:left w:val="none" w:sz="0" w:space="0" w:color="auto"/>
        <w:bottom w:val="none" w:sz="0" w:space="0" w:color="auto"/>
        <w:right w:val="none" w:sz="0" w:space="0" w:color="auto"/>
      </w:divBdr>
    </w:div>
    <w:div w:id="744885600">
      <w:bodyDiv w:val="1"/>
      <w:marLeft w:val="0"/>
      <w:marRight w:val="0"/>
      <w:marTop w:val="0"/>
      <w:marBottom w:val="0"/>
      <w:divBdr>
        <w:top w:val="none" w:sz="0" w:space="0" w:color="auto"/>
        <w:left w:val="none" w:sz="0" w:space="0" w:color="auto"/>
        <w:bottom w:val="none" w:sz="0" w:space="0" w:color="auto"/>
        <w:right w:val="none" w:sz="0" w:space="0" w:color="auto"/>
      </w:divBdr>
    </w:div>
    <w:div w:id="764224308">
      <w:bodyDiv w:val="1"/>
      <w:marLeft w:val="0"/>
      <w:marRight w:val="0"/>
      <w:marTop w:val="0"/>
      <w:marBottom w:val="0"/>
      <w:divBdr>
        <w:top w:val="none" w:sz="0" w:space="0" w:color="auto"/>
        <w:left w:val="none" w:sz="0" w:space="0" w:color="auto"/>
        <w:bottom w:val="none" w:sz="0" w:space="0" w:color="auto"/>
        <w:right w:val="none" w:sz="0" w:space="0" w:color="auto"/>
      </w:divBdr>
    </w:div>
    <w:div w:id="773132449">
      <w:bodyDiv w:val="1"/>
      <w:marLeft w:val="0"/>
      <w:marRight w:val="0"/>
      <w:marTop w:val="0"/>
      <w:marBottom w:val="0"/>
      <w:divBdr>
        <w:top w:val="none" w:sz="0" w:space="0" w:color="auto"/>
        <w:left w:val="none" w:sz="0" w:space="0" w:color="auto"/>
        <w:bottom w:val="none" w:sz="0" w:space="0" w:color="auto"/>
        <w:right w:val="none" w:sz="0" w:space="0" w:color="auto"/>
      </w:divBdr>
    </w:div>
    <w:div w:id="808742080">
      <w:bodyDiv w:val="1"/>
      <w:marLeft w:val="0"/>
      <w:marRight w:val="0"/>
      <w:marTop w:val="0"/>
      <w:marBottom w:val="0"/>
      <w:divBdr>
        <w:top w:val="none" w:sz="0" w:space="0" w:color="auto"/>
        <w:left w:val="none" w:sz="0" w:space="0" w:color="auto"/>
        <w:bottom w:val="none" w:sz="0" w:space="0" w:color="auto"/>
        <w:right w:val="none" w:sz="0" w:space="0" w:color="auto"/>
      </w:divBdr>
    </w:div>
    <w:div w:id="848372510">
      <w:bodyDiv w:val="1"/>
      <w:marLeft w:val="0"/>
      <w:marRight w:val="0"/>
      <w:marTop w:val="0"/>
      <w:marBottom w:val="0"/>
      <w:divBdr>
        <w:top w:val="none" w:sz="0" w:space="0" w:color="auto"/>
        <w:left w:val="none" w:sz="0" w:space="0" w:color="auto"/>
        <w:bottom w:val="none" w:sz="0" w:space="0" w:color="auto"/>
        <w:right w:val="none" w:sz="0" w:space="0" w:color="auto"/>
      </w:divBdr>
      <w:divsChild>
        <w:div w:id="899055009">
          <w:marLeft w:val="0"/>
          <w:marRight w:val="900"/>
          <w:marTop w:val="0"/>
          <w:marBottom w:val="0"/>
          <w:divBdr>
            <w:top w:val="none" w:sz="0" w:space="0" w:color="auto"/>
            <w:left w:val="none" w:sz="0" w:space="0" w:color="auto"/>
            <w:bottom w:val="none" w:sz="0" w:space="0" w:color="auto"/>
            <w:right w:val="none" w:sz="0" w:space="0" w:color="auto"/>
          </w:divBdr>
        </w:div>
        <w:div w:id="1017580306">
          <w:marLeft w:val="0"/>
          <w:marRight w:val="900"/>
          <w:marTop w:val="0"/>
          <w:marBottom w:val="0"/>
          <w:divBdr>
            <w:top w:val="none" w:sz="0" w:space="0" w:color="auto"/>
            <w:left w:val="none" w:sz="0" w:space="0" w:color="auto"/>
            <w:bottom w:val="none" w:sz="0" w:space="0" w:color="auto"/>
            <w:right w:val="none" w:sz="0" w:space="0" w:color="auto"/>
          </w:divBdr>
        </w:div>
      </w:divsChild>
    </w:div>
    <w:div w:id="855463169">
      <w:bodyDiv w:val="1"/>
      <w:marLeft w:val="0"/>
      <w:marRight w:val="0"/>
      <w:marTop w:val="0"/>
      <w:marBottom w:val="0"/>
      <w:divBdr>
        <w:top w:val="none" w:sz="0" w:space="0" w:color="auto"/>
        <w:left w:val="none" w:sz="0" w:space="0" w:color="auto"/>
        <w:bottom w:val="none" w:sz="0" w:space="0" w:color="auto"/>
        <w:right w:val="none" w:sz="0" w:space="0" w:color="auto"/>
      </w:divBdr>
    </w:div>
    <w:div w:id="875385540">
      <w:bodyDiv w:val="1"/>
      <w:marLeft w:val="0"/>
      <w:marRight w:val="0"/>
      <w:marTop w:val="0"/>
      <w:marBottom w:val="0"/>
      <w:divBdr>
        <w:top w:val="none" w:sz="0" w:space="0" w:color="auto"/>
        <w:left w:val="none" w:sz="0" w:space="0" w:color="auto"/>
        <w:bottom w:val="none" w:sz="0" w:space="0" w:color="auto"/>
        <w:right w:val="none" w:sz="0" w:space="0" w:color="auto"/>
      </w:divBdr>
    </w:div>
    <w:div w:id="886406998">
      <w:bodyDiv w:val="1"/>
      <w:marLeft w:val="0"/>
      <w:marRight w:val="0"/>
      <w:marTop w:val="0"/>
      <w:marBottom w:val="0"/>
      <w:divBdr>
        <w:top w:val="none" w:sz="0" w:space="0" w:color="auto"/>
        <w:left w:val="none" w:sz="0" w:space="0" w:color="auto"/>
        <w:bottom w:val="none" w:sz="0" w:space="0" w:color="auto"/>
        <w:right w:val="none" w:sz="0" w:space="0" w:color="auto"/>
      </w:divBdr>
    </w:div>
    <w:div w:id="887495862">
      <w:bodyDiv w:val="1"/>
      <w:marLeft w:val="0"/>
      <w:marRight w:val="0"/>
      <w:marTop w:val="0"/>
      <w:marBottom w:val="0"/>
      <w:divBdr>
        <w:top w:val="none" w:sz="0" w:space="0" w:color="auto"/>
        <w:left w:val="none" w:sz="0" w:space="0" w:color="auto"/>
        <w:bottom w:val="none" w:sz="0" w:space="0" w:color="auto"/>
        <w:right w:val="none" w:sz="0" w:space="0" w:color="auto"/>
      </w:divBdr>
    </w:div>
    <w:div w:id="926041455">
      <w:bodyDiv w:val="1"/>
      <w:marLeft w:val="0"/>
      <w:marRight w:val="0"/>
      <w:marTop w:val="0"/>
      <w:marBottom w:val="0"/>
      <w:divBdr>
        <w:top w:val="none" w:sz="0" w:space="0" w:color="auto"/>
        <w:left w:val="none" w:sz="0" w:space="0" w:color="auto"/>
        <w:bottom w:val="none" w:sz="0" w:space="0" w:color="auto"/>
        <w:right w:val="none" w:sz="0" w:space="0" w:color="auto"/>
      </w:divBdr>
    </w:div>
    <w:div w:id="930430690">
      <w:bodyDiv w:val="1"/>
      <w:marLeft w:val="0"/>
      <w:marRight w:val="0"/>
      <w:marTop w:val="0"/>
      <w:marBottom w:val="0"/>
      <w:divBdr>
        <w:top w:val="none" w:sz="0" w:space="0" w:color="auto"/>
        <w:left w:val="none" w:sz="0" w:space="0" w:color="auto"/>
        <w:bottom w:val="none" w:sz="0" w:space="0" w:color="auto"/>
        <w:right w:val="none" w:sz="0" w:space="0" w:color="auto"/>
      </w:divBdr>
      <w:divsChild>
        <w:div w:id="2501630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703751225">
              <w:marLeft w:val="0"/>
              <w:marRight w:val="0"/>
              <w:marTop w:val="0"/>
              <w:marBottom w:val="0"/>
              <w:divBdr>
                <w:top w:val="none" w:sz="0" w:space="0" w:color="auto"/>
                <w:left w:val="none" w:sz="0" w:space="0" w:color="auto"/>
                <w:bottom w:val="none" w:sz="0" w:space="0" w:color="auto"/>
                <w:right w:val="none" w:sz="0" w:space="0" w:color="auto"/>
              </w:divBdr>
              <w:divsChild>
                <w:div w:id="531649056">
                  <w:blockQuote w:val="1"/>
                  <w:marLeft w:val="720"/>
                  <w:marRight w:val="720"/>
                  <w:marTop w:val="100"/>
                  <w:marBottom w:val="100"/>
                  <w:divBdr>
                    <w:top w:val="none" w:sz="0" w:space="0" w:color="auto"/>
                    <w:left w:val="none" w:sz="0" w:space="0" w:color="auto"/>
                    <w:bottom w:val="none" w:sz="0" w:space="0" w:color="auto"/>
                    <w:right w:val="none" w:sz="0" w:space="0" w:color="auto"/>
                  </w:divBdr>
                </w:div>
                <w:div w:id="1225264775">
                  <w:marLeft w:val="0"/>
                  <w:marRight w:val="0"/>
                  <w:marTop w:val="0"/>
                  <w:marBottom w:val="0"/>
                  <w:divBdr>
                    <w:top w:val="none" w:sz="0" w:space="0" w:color="auto"/>
                    <w:left w:val="none" w:sz="0" w:space="0" w:color="auto"/>
                    <w:bottom w:val="none" w:sz="0" w:space="0" w:color="auto"/>
                    <w:right w:val="none" w:sz="0" w:space="0" w:color="auto"/>
                  </w:divBdr>
                </w:div>
                <w:div w:id="1270939712">
                  <w:marLeft w:val="0"/>
                  <w:marRight w:val="0"/>
                  <w:marTop w:val="0"/>
                  <w:marBottom w:val="0"/>
                  <w:divBdr>
                    <w:top w:val="none" w:sz="0" w:space="0" w:color="auto"/>
                    <w:left w:val="none" w:sz="0" w:space="0" w:color="auto"/>
                    <w:bottom w:val="none" w:sz="0" w:space="0" w:color="auto"/>
                    <w:right w:val="none" w:sz="0" w:space="0" w:color="auto"/>
                  </w:divBdr>
                </w:div>
                <w:div w:id="2008437107">
                  <w:marLeft w:val="0"/>
                  <w:marRight w:val="0"/>
                  <w:marTop w:val="0"/>
                  <w:marBottom w:val="0"/>
                  <w:divBdr>
                    <w:top w:val="none" w:sz="0" w:space="0" w:color="auto"/>
                    <w:left w:val="none" w:sz="0" w:space="0" w:color="auto"/>
                    <w:bottom w:val="none" w:sz="0" w:space="0" w:color="auto"/>
                    <w:right w:val="none" w:sz="0" w:space="0" w:color="auto"/>
                  </w:divBdr>
                  <w:divsChild>
                    <w:div w:id="465319015">
                      <w:marLeft w:val="0"/>
                      <w:marRight w:val="0"/>
                      <w:marTop w:val="0"/>
                      <w:marBottom w:val="0"/>
                      <w:divBdr>
                        <w:top w:val="single" w:sz="8" w:space="3" w:color="E1E1E1"/>
                        <w:left w:val="none" w:sz="0" w:space="0" w:color="auto"/>
                        <w:bottom w:val="none" w:sz="0" w:space="0" w:color="auto"/>
                        <w:right w:val="none" w:sz="0" w:space="0" w:color="auto"/>
                      </w:divBdr>
                    </w:div>
                  </w:divsChild>
                </w:div>
              </w:divsChild>
            </w:div>
          </w:divsChild>
        </w:div>
        <w:div w:id="323245163">
          <w:marLeft w:val="0"/>
          <w:marRight w:val="0"/>
          <w:marTop w:val="0"/>
          <w:marBottom w:val="0"/>
          <w:divBdr>
            <w:top w:val="none" w:sz="0" w:space="0" w:color="auto"/>
            <w:left w:val="none" w:sz="0" w:space="0" w:color="auto"/>
            <w:bottom w:val="none" w:sz="0" w:space="0" w:color="auto"/>
            <w:right w:val="none" w:sz="0" w:space="0" w:color="auto"/>
          </w:divBdr>
        </w:div>
        <w:div w:id="705561691">
          <w:marLeft w:val="0"/>
          <w:marRight w:val="0"/>
          <w:marTop w:val="0"/>
          <w:marBottom w:val="0"/>
          <w:divBdr>
            <w:top w:val="none" w:sz="0" w:space="0" w:color="auto"/>
            <w:left w:val="none" w:sz="0" w:space="0" w:color="auto"/>
            <w:bottom w:val="none" w:sz="0" w:space="0" w:color="auto"/>
            <w:right w:val="none" w:sz="0" w:space="0" w:color="auto"/>
          </w:divBdr>
        </w:div>
      </w:divsChild>
    </w:div>
    <w:div w:id="938178485">
      <w:bodyDiv w:val="1"/>
      <w:marLeft w:val="0"/>
      <w:marRight w:val="0"/>
      <w:marTop w:val="0"/>
      <w:marBottom w:val="0"/>
      <w:divBdr>
        <w:top w:val="none" w:sz="0" w:space="0" w:color="auto"/>
        <w:left w:val="none" w:sz="0" w:space="0" w:color="auto"/>
        <w:bottom w:val="none" w:sz="0" w:space="0" w:color="auto"/>
        <w:right w:val="none" w:sz="0" w:space="0" w:color="auto"/>
      </w:divBdr>
      <w:divsChild>
        <w:div w:id="2124491527">
          <w:marLeft w:val="0"/>
          <w:marRight w:val="0"/>
          <w:marTop w:val="0"/>
          <w:marBottom w:val="0"/>
          <w:divBdr>
            <w:top w:val="none" w:sz="0" w:space="0" w:color="auto"/>
            <w:left w:val="none" w:sz="0" w:space="0" w:color="auto"/>
            <w:bottom w:val="none" w:sz="0" w:space="0" w:color="auto"/>
            <w:right w:val="none" w:sz="0" w:space="0" w:color="auto"/>
          </w:divBdr>
          <w:divsChild>
            <w:div w:id="357973089">
              <w:marLeft w:val="0"/>
              <w:marRight w:val="0"/>
              <w:marTop w:val="0"/>
              <w:marBottom w:val="0"/>
              <w:divBdr>
                <w:top w:val="none" w:sz="0" w:space="0" w:color="auto"/>
                <w:left w:val="none" w:sz="0" w:space="0" w:color="auto"/>
                <w:bottom w:val="none" w:sz="0" w:space="0" w:color="auto"/>
                <w:right w:val="none" w:sz="0" w:space="0" w:color="auto"/>
              </w:divBdr>
              <w:divsChild>
                <w:div w:id="793059848">
                  <w:marLeft w:val="0"/>
                  <w:marRight w:val="0"/>
                  <w:marTop w:val="0"/>
                  <w:marBottom w:val="0"/>
                  <w:divBdr>
                    <w:top w:val="none" w:sz="0" w:space="0" w:color="auto"/>
                    <w:left w:val="none" w:sz="0" w:space="0" w:color="auto"/>
                    <w:bottom w:val="none" w:sz="0" w:space="0" w:color="auto"/>
                    <w:right w:val="none" w:sz="0" w:space="0" w:color="auto"/>
                  </w:divBdr>
                </w:div>
              </w:divsChild>
            </w:div>
            <w:div w:id="1133599435">
              <w:marLeft w:val="0"/>
              <w:marRight w:val="0"/>
              <w:marTop w:val="0"/>
              <w:marBottom w:val="0"/>
              <w:divBdr>
                <w:top w:val="none" w:sz="0" w:space="0" w:color="auto"/>
                <w:left w:val="none" w:sz="0" w:space="0" w:color="auto"/>
                <w:bottom w:val="none" w:sz="0" w:space="0" w:color="auto"/>
                <w:right w:val="none" w:sz="0" w:space="0" w:color="auto"/>
              </w:divBdr>
              <w:divsChild>
                <w:div w:id="957762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571325">
      <w:bodyDiv w:val="1"/>
      <w:marLeft w:val="0"/>
      <w:marRight w:val="0"/>
      <w:marTop w:val="0"/>
      <w:marBottom w:val="0"/>
      <w:divBdr>
        <w:top w:val="none" w:sz="0" w:space="0" w:color="auto"/>
        <w:left w:val="none" w:sz="0" w:space="0" w:color="auto"/>
        <w:bottom w:val="none" w:sz="0" w:space="0" w:color="auto"/>
        <w:right w:val="none" w:sz="0" w:space="0" w:color="auto"/>
      </w:divBdr>
      <w:divsChild>
        <w:div w:id="485978905">
          <w:marLeft w:val="0"/>
          <w:marRight w:val="0"/>
          <w:marTop w:val="0"/>
          <w:marBottom w:val="0"/>
          <w:divBdr>
            <w:top w:val="none" w:sz="0" w:space="0" w:color="auto"/>
            <w:left w:val="none" w:sz="0" w:space="0" w:color="auto"/>
            <w:bottom w:val="none" w:sz="0" w:space="0" w:color="auto"/>
            <w:right w:val="none" w:sz="0" w:space="0" w:color="auto"/>
          </w:divBdr>
          <w:divsChild>
            <w:div w:id="1687055775">
              <w:marLeft w:val="0"/>
              <w:marRight w:val="0"/>
              <w:marTop w:val="0"/>
              <w:marBottom w:val="0"/>
              <w:divBdr>
                <w:top w:val="none" w:sz="0" w:space="0" w:color="auto"/>
                <w:left w:val="none" w:sz="0" w:space="0" w:color="auto"/>
                <w:bottom w:val="none" w:sz="0" w:space="0" w:color="auto"/>
                <w:right w:val="none" w:sz="0" w:space="0" w:color="auto"/>
              </w:divBdr>
              <w:divsChild>
                <w:div w:id="155046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3606209">
      <w:bodyDiv w:val="1"/>
      <w:marLeft w:val="0"/>
      <w:marRight w:val="0"/>
      <w:marTop w:val="0"/>
      <w:marBottom w:val="0"/>
      <w:divBdr>
        <w:top w:val="none" w:sz="0" w:space="0" w:color="auto"/>
        <w:left w:val="none" w:sz="0" w:space="0" w:color="auto"/>
        <w:bottom w:val="none" w:sz="0" w:space="0" w:color="auto"/>
        <w:right w:val="none" w:sz="0" w:space="0" w:color="auto"/>
      </w:divBdr>
    </w:div>
    <w:div w:id="1002465450">
      <w:bodyDiv w:val="1"/>
      <w:marLeft w:val="0"/>
      <w:marRight w:val="0"/>
      <w:marTop w:val="0"/>
      <w:marBottom w:val="0"/>
      <w:divBdr>
        <w:top w:val="none" w:sz="0" w:space="0" w:color="auto"/>
        <w:left w:val="none" w:sz="0" w:space="0" w:color="auto"/>
        <w:bottom w:val="none" w:sz="0" w:space="0" w:color="auto"/>
        <w:right w:val="none" w:sz="0" w:space="0" w:color="auto"/>
      </w:divBdr>
      <w:divsChild>
        <w:div w:id="659773421">
          <w:marLeft w:val="0"/>
          <w:marRight w:val="0"/>
          <w:marTop w:val="0"/>
          <w:marBottom w:val="0"/>
          <w:divBdr>
            <w:top w:val="none" w:sz="0" w:space="0" w:color="auto"/>
            <w:left w:val="none" w:sz="0" w:space="0" w:color="auto"/>
            <w:bottom w:val="none" w:sz="0" w:space="0" w:color="auto"/>
            <w:right w:val="none" w:sz="0" w:space="0" w:color="auto"/>
          </w:divBdr>
          <w:divsChild>
            <w:div w:id="1749112359">
              <w:marLeft w:val="0"/>
              <w:marRight w:val="0"/>
              <w:marTop w:val="0"/>
              <w:marBottom w:val="0"/>
              <w:divBdr>
                <w:top w:val="none" w:sz="0" w:space="0" w:color="auto"/>
                <w:left w:val="none" w:sz="0" w:space="0" w:color="auto"/>
                <w:bottom w:val="none" w:sz="0" w:space="0" w:color="auto"/>
                <w:right w:val="none" w:sz="0" w:space="0" w:color="auto"/>
              </w:divBdr>
              <w:divsChild>
                <w:div w:id="541791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114954">
      <w:bodyDiv w:val="1"/>
      <w:marLeft w:val="0"/>
      <w:marRight w:val="0"/>
      <w:marTop w:val="0"/>
      <w:marBottom w:val="0"/>
      <w:divBdr>
        <w:top w:val="none" w:sz="0" w:space="0" w:color="auto"/>
        <w:left w:val="none" w:sz="0" w:space="0" w:color="auto"/>
        <w:bottom w:val="none" w:sz="0" w:space="0" w:color="auto"/>
        <w:right w:val="none" w:sz="0" w:space="0" w:color="auto"/>
      </w:divBdr>
      <w:divsChild>
        <w:div w:id="76752867">
          <w:marLeft w:val="0"/>
          <w:marRight w:val="0"/>
          <w:marTop w:val="0"/>
          <w:marBottom w:val="0"/>
          <w:divBdr>
            <w:top w:val="none" w:sz="0" w:space="0" w:color="auto"/>
            <w:left w:val="none" w:sz="0" w:space="0" w:color="auto"/>
            <w:bottom w:val="none" w:sz="0" w:space="0" w:color="auto"/>
            <w:right w:val="none" w:sz="0" w:space="0" w:color="auto"/>
          </w:divBdr>
          <w:divsChild>
            <w:div w:id="1815486847">
              <w:marLeft w:val="0"/>
              <w:marRight w:val="0"/>
              <w:marTop w:val="0"/>
              <w:marBottom w:val="0"/>
              <w:divBdr>
                <w:top w:val="none" w:sz="0" w:space="0" w:color="auto"/>
                <w:left w:val="none" w:sz="0" w:space="0" w:color="auto"/>
                <w:bottom w:val="none" w:sz="0" w:space="0" w:color="auto"/>
                <w:right w:val="none" w:sz="0" w:space="0" w:color="auto"/>
              </w:divBdr>
              <w:divsChild>
                <w:div w:id="179856560">
                  <w:marLeft w:val="0"/>
                  <w:marRight w:val="0"/>
                  <w:marTop w:val="0"/>
                  <w:marBottom w:val="0"/>
                  <w:divBdr>
                    <w:top w:val="none" w:sz="0" w:space="0" w:color="auto"/>
                    <w:left w:val="none" w:sz="0" w:space="0" w:color="auto"/>
                    <w:bottom w:val="none" w:sz="0" w:space="0" w:color="auto"/>
                    <w:right w:val="none" w:sz="0" w:space="0" w:color="auto"/>
                  </w:divBdr>
                  <w:divsChild>
                    <w:div w:id="446655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9546628">
      <w:bodyDiv w:val="1"/>
      <w:marLeft w:val="0"/>
      <w:marRight w:val="0"/>
      <w:marTop w:val="0"/>
      <w:marBottom w:val="0"/>
      <w:divBdr>
        <w:top w:val="none" w:sz="0" w:space="0" w:color="auto"/>
        <w:left w:val="none" w:sz="0" w:space="0" w:color="auto"/>
        <w:bottom w:val="none" w:sz="0" w:space="0" w:color="auto"/>
        <w:right w:val="none" w:sz="0" w:space="0" w:color="auto"/>
      </w:divBdr>
    </w:div>
    <w:div w:id="1027607353">
      <w:bodyDiv w:val="1"/>
      <w:marLeft w:val="0"/>
      <w:marRight w:val="0"/>
      <w:marTop w:val="0"/>
      <w:marBottom w:val="0"/>
      <w:divBdr>
        <w:top w:val="none" w:sz="0" w:space="0" w:color="auto"/>
        <w:left w:val="none" w:sz="0" w:space="0" w:color="auto"/>
        <w:bottom w:val="none" w:sz="0" w:space="0" w:color="auto"/>
        <w:right w:val="none" w:sz="0" w:space="0" w:color="auto"/>
      </w:divBdr>
    </w:div>
    <w:div w:id="1047410310">
      <w:bodyDiv w:val="1"/>
      <w:marLeft w:val="0"/>
      <w:marRight w:val="0"/>
      <w:marTop w:val="0"/>
      <w:marBottom w:val="0"/>
      <w:divBdr>
        <w:top w:val="none" w:sz="0" w:space="0" w:color="auto"/>
        <w:left w:val="none" w:sz="0" w:space="0" w:color="auto"/>
        <w:bottom w:val="none" w:sz="0" w:space="0" w:color="auto"/>
        <w:right w:val="none" w:sz="0" w:space="0" w:color="auto"/>
      </w:divBdr>
    </w:div>
    <w:div w:id="1060060915">
      <w:bodyDiv w:val="1"/>
      <w:marLeft w:val="0"/>
      <w:marRight w:val="0"/>
      <w:marTop w:val="0"/>
      <w:marBottom w:val="0"/>
      <w:divBdr>
        <w:top w:val="none" w:sz="0" w:space="0" w:color="auto"/>
        <w:left w:val="none" w:sz="0" w:space="0" w:color="auto"/>
        <w:bottom w:val="none" w:sz="0" w:space="0" w:color="auto"/>
        <w:right w:val="none" w:sz="0" w:space="0" w:color="auto"/>
      </w:divBdr>
    </w:div>
    <w:div w:id="1064643309">
      <w:bodyDiv w:val="1"/>
      <w:marLeft w:val="0"/>
      <w:marRight w:val="0"/>
      <w:marTop w:val="0"/>
      <w:marBottom w:val="0"/>
      <w:divBdr>
        <w:top w:val="none" w:sz="0" w:space="0" w:color="auto"/>
        <w:left w:val="none" w:sz="0" w:space="0" w:color="auto"/>
        <w:bottom w:val="none" w:sz="0" w:space="0" w:color="auto"/>
        <w:right w:val="none" w:sz="0" w:space="0" w:color="auto"/>
      </w:divBdr>
    </w:div>
    <w:div w:id="1165317290">
      <w:bodyDiv w:val="1"/>
      <w:marLeft w:val="0"/>
      <w:marRight w:val="0"/>
      <w:marTop w:val="0"/>
      <w:marBottom w:val="0"/>
      <w:divBdr>
        <w:top w:val="none" w:sz="0" w:space="0" w:color="auto"/>
        <w:left w:val="none" w:sz="0" w:space="0" w:color="auto"/>
        <w:bottom w:val="none" w:sz="0" w:space="0" w:color="auto"/>
        <w:right w:val="none" w:sz="0" w:space="0" w:color="auto"/>
      </w:divBdr>
    </w:div>
    <w:div w:id="1215774615">
      <w:bodyDiv w:val="1"/>
      <w:marLeft w:val="0"/>
      <w:marRight w:val="0"/>
      <w:marTop w:val="0"/>
      <w:marBottom w:val="0"/>
      <w:divBdr>
        <w:top w:val="none" w:sz="0" w:space="0" w:color="auto"/>
        <w:left w:val="none" w:sz="0" w:space="0" w:color="auto"/>
        <w:bottom w:val="none" w:sz="0" w:space="0" w:color="auto"/>
        <w:right w:val="none" w:sz="0" w:space="0" w:color="auto"/>
      </w:divBdr>
      <w:divsChild>
        <w:div w:id="130372566">
          <w:marLeft w:val="0"/>
          <w:marRight w:val="0"/>
          <w:marTop w:val="0"/>
          <w:marBottom w:val="0"/>
          <w:divBdr>
            <w:top w:val="none" w:sz="0" w:space="0" w:color="auto"/>
            <w:left w:val="none" w:sz="0" w:space="0" w:color="auto"/>
            <w:bottom w:val="none" w:sz="0" w:space="0" w:color="auto"/>
            <w:right w:val="none" w:sz="0" w:space="0" w:color="auto"/>
          </w:divBdr>
          <w:divsChild>
            <w:div w:id="869732033">
              <w:marLeft w:val="0"/>
              <w:marRight w:val="0"/>
              <w:marTop w:val="0"/>
              <w:marBottom w:val="0"/>
              <w:divBdr>
                <w:top w:val="none" w:sz="0" w:space="0" w:color="auto"/>
                <w:left w:val="none" w:sz="0" w:space="0" w:color="auto"/>
                <w:bottom w:val="none" w:sz="0" w:space="0" w:color="auto"/>
                <w:right w:val="none" w:sz="0" w:space="0" w:color="auto"/>
              </w:divBdr>
              <w:divsChild>
                <w:div w:id="1785224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2886509">
      <w:bodyDiv w:val="1"/>
      <w:marLeft w:val="0"/>
      <w:marRight w:val="0"/>
      <w:marTop w:val="0"/>
      <w:marBottom w:val="0"/>
      <w:divBdr>
        <w:top w:val="none" w:sz="0" w:space="0" w:color="auto"/>
        <w:left w:val="none" w:sz="0" w:space="0" w:color="auto"/>
        <w:bottom w:val="none" w:sz="0" w:space="0" w:color="auto"/>
        <w:right w:val="none" w:sz="0" w:space="0" w:color="auto"/>
      </w:divBdr>
    </w:div>
    <w:div w:id="1246068363">
      <w:bodyDiv w:val="1"/>
      <w:marLeft w:val="0"/>
      <w:marRight w:val="0"/>
      <w:marTop w:val="0"/>
      <w:marBottom w:val="0"/>
      <w:divBdr>
        <w:top w:val="none" w:sz="0" w:space="0" w:color="auto"/>
        <w:left w:val="none" w:sz="0" w:space="0" w:color="auto"/>
        <w:bottom w:val="none" w:sz="0" w:space="0" w:color="auto"/>
        <w:right w:val="none" w:sz="0" w:space="0" w:color="auto"/>
      </w:divBdr>
    </w:div>
    <w:div w:id="1282567799">
      <w:bodyDiv w:val="1"/>
      <w:marLeft w:val="0"/>
      <w:marRight w:val="0"/>
      <w:marTop w:val="0"/>
      <w:marBottom w:val="0"/>
      <w:divBdr>
        <w:top w:val="none" w:sz="0" w:space="0" w:color="auto"/>
        <w:left w:val="none" w:sz="0" w:space="0" w:color="auto"/>
        <w:bottom w:val="none" w:sz="0" w:space="0" w:color="auto"/>
        <w:right w:val="none" w:sz="0" w:space="0" w:color="auto"/>
      </w:divBdr>
    </w:div>
    <w:div w:id="1298609492">
      <w:bodyDiv w:val="1"/>
      <w:marLeft w:val="0"/>
      <w:marRight w:val="0"/>
      <w:marTop w:val="0"/>
      <w:marBottom w:val="0"/>
      <w:divBdr>
        <w:top w:val="none" w:sz="0" w:space="0" w:color="auto"/>
        <w:left w:val="none" w:sz="0" w:space="0" w:color="auto"/>
        <w:bottom w:val="none" w:sz="0" w:space="0" w:color="auto"/>
        <w:right w:val="none" w:sz="0" w:space="0" w:color="auto"/>
      </w:divBdr>
      <w:divsChild>
        <w:div w:id="893348913">
          <w:marLeft w:val="0"/>
          <w:marRight w:val="0"/>
          <w:marTop w:val="0"/>
          <w:marBottom w:val="0"/>
          <w:divBdr>
            <w:top w:val="none" w:sz="0" w:space="0" w:color="auto"/>
            <w:left w:val="none" w:sz="0" w:space="0" w:color="auto"/>
            <w:bottom w:val="none" w:sz="0" w:space="0" w:color="auto"/>
            <w:right w:val="none" w:sz="0" w:space="0" w:color="auto"/>
          </w:divBdr>
        </w:div>
      </w:divsChild>
    </w:div>
    <w:div w:id="1393774245">
      <w:bodyDiv w:val="1"/>
      <w:marLeft w:val="0"/>
      <w:marRight w:val="0"/>
      <w:marTop w:val="0"/>
      <w:marBottom w:val="0"/>
      <w:divBdr>
        <w:top w:val="none" w:sz="0" w:space="0" w:color="auto"/>
        <w:left w:val="none" w:sz="0" w:space="0" w:color="auto"/>
        <w:bottom w:val="none" w:sz="0" w:space="0" w:color="auto"/>
        <w:right w:val="none" w:sz="0" w:space="0" w:color="auto"/>
      </w:divBdr>
      <w:divsChild>
        <w:div w:id="631639690">
          <w:marLeft w:val="0"/>
          <w:marRight w:val="0"/>
          <w:marTop w:val="0"/>
          <w:marBottom w:val="0"/>
          <w:divBdr>
            <w:top w:val="none" w:sz="0" w:space="0" w:color="auto"/>
            <w:left w:val="none" w:sz="0" w:space="0" w:color="auto"/>
            <w:bottom w:val="none" w:sz="0" w:space="0" w:color="auto"/>
            <w:right w:val="none" w:sz="0" w:space="0" w:color="auto"/>
          </w:divBdr>
          <w:divsChild>
            <w:div w:id="1644892963">
              <w:marLeft w:val="0"/>
              <w:marRight w:val="0"/>
              <w:marTop w:val="0"/>
              <w:marBottom w:val="0"/>
              <w:divBdr>
                <w:top w:val="none" w:sz="0" w:space="0" w:color="auto"/>
                <w:left w:val="none" w:sz="0" w:space="0" w:color="auto"/>
                <w:bottom w:val="none" w:sz="0" w:space="0" w:color="auto"/>
                <w:right w:val="none" w:sz="0" w:space="0" w:color="auto"/>
              </w:divBdr>
              <w:divsChild>
                <w:div w:id="1298335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3449973">
      <w:bodyDiv w:val="1"/>
      <w:marLeft w:val="0"/>
      <w:marRight w:val="0"/>
      <w:marTop w:val="0"/>
      <w:marBottom w:val="0"/>
      <w:divBdr>
        <w:top w:val="none" w:sz="0" w:space="0" w:color="auto"/>
        <w:left w:val="none" w:sz="0" w:space="0" w:color="auto"/>
        <w:bottom w:val="none" w:sz="0" w:space="0" w:color="auto"/>
        <w:right w:val="none" w:sz="0" w:space="0" w:color="auto"/>
      </w:divBdr>
      <w:divsChild>
        <w:div w:id="355080999">
          <w:marLeft w:val="0"/>
          <w:marRight w:val="0"/>
          <w:marTop w:val="0"/>
          <w:marBottom w:val="0"/>
          <w:divBdr>
            <w:top w:val="none" w:sz="0" w:space="0" w:color="auto"/>
            <w:left w:val="none" w:sz="0" w:space="0" w:color="auto"/>
            <w:bottom w:val="none" w:sz="0" w:space="0" w:color="auto"/>
            <w:right w:val="none" w:sz="0" w:space="0" w:color="auto"/>
          </w:divBdr>
          <w:divsChild>
            <w:div w:id="2021926952">
              <w:marLeft w:val="0"/>
              <w:marRight w:val="0"/>
              <w:marTop w:val="0"/>
              <w:marBottom w:val="0"/>
              <w:divBdr>
                <w:top w:val="none" w:sz="0" w:space="0" w:color="auto"/>
                <w:left w:val="none" w:sz="0" w:space="0" w:color="auto"/>
                <w:bottom w:val="none" w:sz="0" w:space="0" w:color="auto"/>
                <w:right w:val="none" w:sz="0" w:space="0" w:color="auto"/>
              </w:divBdr>
              <w:divsChild>
                <w:div w:id="443692169">
                  <w:marLeft w:val="0"/>
                  <w:marRight w:val="0"/>
                  <w:marTop w:val="0"/>
                  <w:marBottom w:val="0"/>
                  <w:divBdr>
                    <w:top w:val="none" w:sz="0" w:space="0" w:color="auto"/>
                    <w:left w:val="none" w:sz="0" w:space="0" w:color="auto"/>
                    <w:bottom w:val="none" w:sz="0" w:space="0" w:color="auto"/>
                    <w:right w:val="none" w:sz="0" w:space="0" w:color="auto"/>
                  </w:divBdr>
                  <w:divsChild>
                    <w:div w:id="1636447076">
                      <w:marLeft w:val="0"/>
                      <w:marRight w:val="0"/>
                      <w:marTop w:val="0"/>
                      <w:marBottom w:val="0"/>
                      <w:divBdr>
                        <w:top w:val="none" w:sz="0" w:space="0" w:color="auto"/>
                        <w:left w:val="none" w:sz="0" w:space="0" w:color="auto"/>
                        <w:bottom w:val="none" w:sz="0" w:space="0" w:color="auto"/>
                        <w:right w:val="none" w:sz="0" w:space="0" w:color="auto"/>
                      </w:divBdr>
                    </w:div>
                  </w:divsChild>
                </w:div>
                <w:div w:id="1857577363">
                  <w:marLeft w:val="0"/>
                  <w:marRight w:val="0"/>
                  <w:marTop w:val="0"/>
                  <w:marBottom w:val="0"/>
                  <w:divBdr>
                    <w:top w:val="none" w:sz="0" w:space="0" w:color="auto"/>
                    <w:left w:val="none" w:sz="0" w:space="0" w:color="auto"/>
                    <w:bottom w:val="none" w:sz="0" w:space="0" w:color="auto"/>
                    <w:right w:val="none" w:sz="0" w:space="0" w:color="auto"/>
                  </w:divBdr>
                  <w:divsChild>
                    <w:div w:id="1973443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466544">
          <w:marLeft w:val="0"/>
          <w:marRight w:val="0"/>
          <w:marTop w:val="0"/>
          <w:marBottom w:val="0"/>
          <w:divBdr>
            <w:top w:val="none" w:sz="0" w:space="0" w:color="auto"/>
            <w:left w:val="none" w:sz="0" w:space="0" w:color="auto"/>
            <w:bottom w:val="none" w:sz="0" w:space="0" w:color="auto"/>
            <w:right w:val="none" w:sz="0" w:space="0" w:color="auto"/>
          </w:divBdr>
          <w:divsChild>
            <w:div w:id="1341279753">
              <w:marLeft w:val="0"/>
              <w:marRight w:val="0"/>
              <w:marTop w:val="0"/>
              <w:marBottom w:val="0"/>
              <w:divBdr>
                <w:top w:val="none" w:sz="0" w:space="0" w:color="auto"/>
                <w:left w:val="none" w:sz="0" w:space="0" w:color="auto"/>
                <w:bottom w:val="none" w:sz="0" w:space="0" w:color="auto"/>
                <w:right w:val="none" w:sz="0" w:space="0" w:color="auto"/>
              </w:divBdr>
              <w:divsChild>
                <w:div w:id="891618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218003">
      <w:bodyDiv w:val="1"/>
      <w:marLeft w:val="0"/>
      <w:marRight w:val="0"/>
      <w:marTop w:val="0"/>
      <w:marBottom w:val="0"/>
      <w:divBdr>
        <w:top w:val="none" w:sz="0" w:space="0" w:color="auto"/>
        <w:left w:val="none" w:sz="0" w:space="0" w:color="auto"/>
        <w:bottom w:val="none" w:sz="0" w:space="0" w:color="auto"/>
        <w:right w:val="none" w:sz="0" w:space="0" w:color="auto"/>
      </w:divBdr>
    </w:div>
    <w:div w:id="1452166961">
      <w:bodyDiv w:val="1"/>
      <w:marLeft w:val="0"/>
      <w:marRight w:val="0"/>
      <w:marTop w:val="0"/>
      <w:marBottom w:val="0"/>
      <w:divBdr>
        <w:top w:val="none" w:sz="0" w:space="0" w:color="auto"/>
        <w:left w:val="none" w:sz="0" w:space="0" w:color="auto"/>
        <w:bottom w:val="none" w:sz="0" w:space="0" w:color="auto"/>
        <w:right w:val="none" w:sz="0" w:space="0" w:color="auto"/>
      </w:divBdr>
    </w:div>
    <w:div w:id="1487823080">
      <w:bodyDiv w:val="1"/>
      <w:marLeft w:val="0"/>
      <w:marRight w:val="0"/>
      <w:marTop w:val="0"/>
      <w:marBottom w:val="0"/>
      <w:divBdr>
        <w:top w:val="none" w:sz="0" w:space="0" w:color="auto"/>
        <w:left w:val="none" w:sz="0" w:space="0" w:color="auto"/>
        <w:bottom w:val="none" w:sz="0" w:space="0" w:color="auto"/>
        <w:right w:val="none" w:sz="0" w:space="0" w:color="auto"/>
      </w:divBdr>
      <w:divsChild>
        <w:div w:id="1917544067">
          <w:marLeft w:val="0"/>
          <w:marRight w:val="0"/>
          <w:marTop w:val="0"/>
          <w:marBottom w:val="0"/>
          <w:divBdr>
            <w:top w:val="none" w:sz="0" w:space="0" w:color="auto"/>
            <w:left w:val="none" w:sz="0" w:space="0" w:color="auto"/>
            <w:bottom w:val="none" w:sz="0" w:space="0" w:color="auto"/>
            <w:right w:val="none" w:sz="0" w:space="0" w:color="auto"/>
          </w:divBdr>
          <w:divsChild>
            <w:div w:id="630205659">
              <w:marLeft w:val="0"/>
              <w:marRight w:val="0"/>
              <w:marTop w:val="0"/>
              <w:marBottom w:val="0"/>
              <w:divBdr>
                <w:top w:val="none" w:sz="0" w:space="0" w:color="auto"/>
                <w:left w:val="none" w:sz="0" w:space="0" w:color="auto"/>
                <w:bottom w:val="none" w:sz="0" w:space="0" w:color="auto"/>
                <w:right w:val="none" w:sz="0" w:space="0" w:color="auto"/>
              </w:divBdr>
              <w:divsChild>
                <w:div w:id="570850390">
                  <w:marLeft w:val="0"/>
                  <w:marRight w:val="0"/>
                  <w:marTop w:val="0"/>
                  <w:marBottom w:val="0"/>
                  <w:divBdr>
                    <w:top w:val="none" w:sz="0" w:space="0" w:color="auto"/>
                    <w:left w:val="none" w:sz="0" w:space="0" w:color="auto"/>
                    <w:bottom w:val="none" w:sz="0" w:space="0" w:color="auto"/>
                    <w:right w:val="none" w:sz="0" w:space="0" w:color="auto"/>
                  </w:divBdr>
                  <w:divsChild>
                    <w:div w:id="1190028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9124653">
      <w:bodyDiv w:val="1"/>
      <w:marLeft w:val="0"/>
      <w:marRight w:val="0"/>
      <w:marTop w:val="0"/>
      <w:marBottom w:val="0"/>
      <w:divBdr>
        <w:top w:val="none" w:sz="0" w:space="0" w:color="auto"/>
        <w:left w:val="none" w:sz="0" w:space="0" w:color="auto"/>
        <w:bottom w:val="none" w:sz="0" w:space="0" w:color="auto"/>
        <w:right w:val="none" w:sz="0" w:space="0" w:color="auto"/>
      </w:divBdr>
      <w:divsChild>
        <w:div w:id="192040922">
          <w:marLeft w:val="0"/>
          <w:marRight w:val="0"/>
          <w:marTop w:val="0"/>
          <w:marBottom w:val="0"/>
          <w:divBdr>
            <w:top w:val="none" w:sz="0" w:space="0" w:color="auto"/>
            <w:left w:val="none" w:sz="0" w:space="0" w:color="auto"/>
            <w:bottom w:val="none" w:sz="0" w:space="0" w:color="auto"/>
            <w:right w:val="none" w:sz="0" w:space="0" w:color="auto"/>
          </w:divBdr>
        </w:div>
        <w:div w:id="2067101353">
          <w:marLeft w:val="0"/>
          <w:marRight w:val="0"/>
          <w:marTop w:val="0"/>
          <w:marBottom w:val="0"/>
          <w:divBdr>
            <w:top w:val="none" w:sz="0" w:space="0" w:color="auto"/>
            <w:left w:val="none" w:sz="0" w:space="0" w:color="auto"/>
            <w:bottom w:val="none" w:sz="0" w:space="0" w:color="auto"/>
            <w:right w:val="none" w:sz="0" w:space="0" w:color="auto"/>
          </w:divBdr>
        </w:div>
      </w:divsChild>
    </w:div>
    <w:div w:id="1523015483">
      <w:bodyDiv w:val="1"/>
      <w:marLeft w:val="0"/>
      <w:marRight w:val="0"/>
      <w:marTop w:val="0"/>
      <w:marBottom w:val="0"/>
      <w:divBdr>
        <w:top w:val="none" w:sz="0" w:space="0" w:color="auto"/>
        <w:left w:val="none" w:sz="0" w:space="0" w:color="auto"/>
        <w:bottom w:val="none" w:sz="0" w:space="0" w:color="auto"/>
        <w:right w:val="none" w:sz="0" w:space="0" w:color="auto"/>
      </w:divBdr>
    </w:div>
    <w:div w:id="1582519857">
      <w:bodyDiv w:val="1"/>
      <w:marLeft w:val="0"/>
      <w:marRight w:val="0"/>
      <w:marTop w:val="0"/>
      <w:marBottom w:val="0"/>
      <w:divBdr>
        <w:top w:val="none" w:sz="0" w:space="0" w:color="auto"/>
        <w:left w:val="none" w:sz="0" w:space="0" w:color="auto"/>
        <w:bottom w:val="none" w:sz="0" w:space="0" w:color="auto"/>
        <w:right w:val="none" w:sz="0" w:space="0" w:color="auto"/>
      </w:divBdr>
    </w:div>
    <w:div w:id="1609583870">
      <w:bodyDiv w:val="1"/>
      <w:marLeft w:val="0"/>
      <w:marRight w:val="0"/>
      <w:marTop w:val="0"/>
      <w:marBottom w:val="0"/>
      <w:divBdr>
        <w:top w:val="none" w:sz="0" w:space="0" w:color="auto"/>
        <w:left w:val="none" w:sz="0" w:space="0" w:color="auto"/>
        <w:bottom w:val="none" w:sz="0" w:space="0" w:color="auto"/>
        <w:right w:val="none" w:sz="0" w:space="0" w:color="auto"/>
      </w:divBdr>
    </w:div>
    <w:div w:id="1645313977">
      <w:bodyDiv w:val="1"/>
      <w:marLeft w:val="0"/>
      <w:marRight w:val="0"/>
      <w:marTop w:val="0"/>
      <w:marBottom w:val="0"/>
      <w:divBdr>
        <w:top w:val="none" w:sz="0" w:space="0" w:color="auto"/>
        <w:left w:val="none" w:sz="0" w:space="0" w:color="auto"/>
        <w:bottom w:val="none" w:sz="0" w:space="0" w:color="auto"/>
        <w:right w:val="none" w:sz="0" w:space="0" w:color="auto"/>
      </w:divBdr>
    </w:div>
    <w:div w:id="1667780899">
      <w:bodyDiv w:val="1"/>
      <w:marLeft w:val="0"/>
      <w:marRight w:val="0"/>
      <w:marTop w:val="0"/>
      <w:marBottom w:val="0"/>
      <w:divBdr>
        <w:top w:val="none" w:sz="0" w:space="0" w:color="auto"/>
        <w:left w:val="none" w:sz="0" w:space="0" w:color="auto"/>
        <w:bottom w:val="none" w:sz="0" w:space="0" w:color="auto"/>
        <w:right w:val="none" w:sz="0" w:space="0" w:color="auto"/>
      </w:divBdr>
    </w:div>
    <w:div w:id="1700626217">
      <w:bodyDiv w:val="1"/>
      <w:marLeft w:val="0"/>
      <w:marRight w:val="0"/>
      <w:marTop w:val="0"/>
      <w:marBottom w:val="0"/>
      <w:divBdr>
        <w:top w:val="none" w:sz="0" w:space="0" w:color="auto"/>
        <w:left w:val="none" w:sz="0" w:space="0" w:color="auto"/>
        <w:bottom w:val="none" w:sz="0" w:space="0" w:color="auto"/>
        <w:right w:val="none" w:sz="0" w:space="0" w:color="auto"/>
      </w:divBdr>
      <w:divsChild>
        <w:div w:id="54554431">
          <w:marLeft w:val="0"/>
          <w:marRight w:val="0"/>
          <w:marTop w:val="0"/>
          <w:marBottom w:val="0"/>
          <w:divBdr>
            <w:top w:val="none" w:sz="0" w:space="0" w:color="auto"/>
            <w:left w:val="none" w:sz="0" w:space="0" w:color="auto"/>
            <w:bottom w:val="none" w:sz="0" w:space="0" w:color="auto"/>
            <w:right w:val="none" w:sz="0" w:space="0" w:color="auto"/>
          </w:divBdr>
          <w:divsChild>
            <w:div w:id="806779796">
              <w:marLeft w:val="0"/>
              <w:marRight w:val="0"/>
              <w:marTop w:val="0"/>
              <w:marBottom w:val="0"/>
              <w:divBdr>
                <w:top w:val="none" w:sz="0" w:space="0" w:color="auto"/>
                <w:left w:val="none" w:sz="0" w:space="0" w:color="auto"/>
                <w:bottom w:val="none" w:sz="0" w:space="0" w:color="auto"/>
                <w:right w:val="none" w:sz="0" w:space="0" w:color="auto"/>
              </w:divBdr>
              <w:divsChild>
                <w:div w:id="277495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932765">
      <w:bodyDiv w:val="1"/>
      <w:marLeft w:val="0"/>
      <w:marRight w:val="0"/>
      <w:marTop w:val="0"/>
      <w:marBottom w:val="0"/>
      <w:divBdr>
        <w:top w:val="none" w:sz="0" w:space="0" w:color="auto"/>
        <w:left w:val="none" w:sz="0" w:space="0" w:color="auto"/>
        <w:bottom w:val="none" w:sz="0" w:space="0" w:color="auto"/>
        <w:right w:val="none" w:sz="0" w:space="0" w:color="auto"/>
      </w:divBdr>
    </w:div>
    <w:div w:id="1745178406">
      <w:bodyDiv w:val="1"/>
      <w:marLeft w:val="0"/>
      <w:marRight w:val="0"/>
      <w:marTop w:val="0"/>
      <w:marBottom w:val="0"/>
      <w:divBdr>
        <w:top w:val="none" w:sz="0" w:space="0" w:color="auto"/>
        <w:left w:val="none" w:sz="0" w:space="0" w:color="auto"/>
        <w:bottom w:val="none" w:sz="0" w:space="0" w:color="auto"/>
        <w:right w:val="none" w:sz="0" w:space="0" w:color="auto"/>
      </w:divBdr>
      <w:divsChild>
        <w:div w:id="1465732818">
          <w:marLeft w:val="0"/>
          <w:marRight w:val="0"/>
          <w:marTop w:val="0"/>
          <w:marBottom w:val="0"/>
          <w:divBdr>
            <w:top w:val="none" w:sz="0" w:space="0" w:color="auto"/>
            <w:left w:val="none" w:sz="0" w:space="0" w:color="auto"/>
            <w:bottom w:val="none" w:sz="0" w:space="0" w:color="auto"/>
            <w:right w:val="none" w:sz="0" w:space="0" w:color="auto"/>
          </w:divBdr>
          <w:divsChild>
            <w:div w:id="577251163">
              <w:marLeft w:val="0"/>
              <w:marRight w:val="0"/>
              <w:marTop w:val="0"/>
              <w:marBottom w:val="0"/>
              <w:divBdr>
                <w:top w:val="none" w:sz="0" w:space="0" w:color="auto"/>
                <w:left w:val="none" w:sz="0" w:space="0" w:color="auto"/>
                <w:bottom w:val="none" w:sz="0" w:space="0" w:color="auto"/>
                <w:right w:val="none" w:sz="0" w:space="0" w:color="auto"/>
              </w:divBdr>
              <w:divsChild>
                <w:div w:id="37704377">
                  <w:marLeft w:val="0"/>
                  <w:marRight w:val="0"/>
                  <w:marTop w:val="0"/>
                  <w:marBottom w:val="0"/>
                  <w:divBdr>
                    <w:top w:val="none" w:sz="0" w:space="0" w:color="auto"/>
                    <w:left w:val="none" w:sz="0" w:space="0" w:color="auto"/>
                    <w:bottom w:val="none" w:sz="0" w:space="0" w:color="auto"/>
                    <w:right w:val="none" w:sz="0" w:space="0" w:color="auto"/>
                  </w:divBdr>
                  <w:divsChild>
                    <w:div w:id="8192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3088706">
      <w:bodyDiv w:val="1"/>
      <w:marLeft w:val="0"/>
      <w:marRight w:val="0"/>
      <w:marTop w:val="0"/>
      <w:marBottom w:val="0"/>
      <w:divBdr>
        <w:top w:val="none" w:sz="0" w:space="0" w:color="auto"/>
        <w:left w:val="none" w:sz="0" w:space="0" w:color="auto"/>
        <w:bottom w:val="none" w:sz="0" w:space="0" w:color="auto"/>
        <w:right w:val="none" w:sz="0" w:space="0" w:color="auto"/>
      </w:divBdr>
    </w:div>
    <w:div w:id="1853303716">
      <w:bodyDiv w:val="1"/>
      <w:marLeft w:val="0"/>
      <w:marRight w:val="0"/>
      <w:marTop w:val="0"/>
      <w:marBottom w:val="0"/>
      <w:divBdr>
        <w:top w:val="none" w:sz="0" w:space="0" w:color="auto"/>
        <w:left w:val="none" w:sz="0" w:space="0" w:color="auto"/>
        <w:bottom w:val="none" w:sz="0" w:space="0" w:color="auto"/>
        <w:right w:val="none" w:sz="0" w:space="0" w:color="auto"/>
      </w:divBdr>
    </w:div>
    <w:div w:id="1863854101">
      <w:bodyDiv w:val="1"/>
      <w:marLeft w:val="0"/>
      <w:marRight w:val="0"/>
      <w:marTop w:val="0"/>
      <w:marBottom w:val="0"/>
      <w:divBdr>
        <w:top w:val="none" w:sz="0" w:space="0" w:color="auto"/>
        <w:left w:val="none" w:sz="0" w:space="0" w:color="auto"/>
        <w:bottom w:val="none" w:sz="0" w:space="0" w:color="auto"/>
        <w:right w:val="none" w:sz="0" w:space="0" w:color="auto"/>
      </w:divBdr>
    </w:div>
    <w:div w:id="1866359090">
      <w:bodyDiv w:val="1"/>
      <w:marLeft w:val="0"/>
      <w:marRight w:val="0"/>
      <w:marTop w:val="0"/>
      <w:marBottom w:val="0"/>
      <w:divBdr>
        <w:top w:val="none" w:sz="0" w:space="0" w:color="auto"/>
        <w:left w:val="none" w:sz="0" w:space="0" w:color="auto"/>
        <w:bottom w:val="none" w:sz="0" w:space="0" w:color="auto"/>
        <w:right w:val="none" w:sz="0" w:space="0" w:color="auto"/>
      </w:divBdr>
      <w:divsChild>
        <w:div w:id="800003902">
          <w:marLeft w:val="0"/>
          <w:marRight w:val="0"/>
          <w:marTop w:val="0"/>
          <w:marBottom w:val="0"/>
          <w:divBdr>
            <w:top w:val="none" w:sz="0" w:space="0" w:color="auto"/>
            <w:left w:val="none" w:sz="0" w:space="0" w:color="auto"/>
            <w:bottom w:val="none" w:sz="0" w:space="0" w:color="auto"/>
            <w:right w:val="none" w:sz="0" w:space="0" w:color="auto"/>
          </w:divBdr>
        </w:div>
        <w:div w:id="885029376">
          <w:marLeft w:val="0"/>
          <w:marRight w:val="0"/>
          <w:marTop w:val="0"/>
          <w:marBottom w:val="0"/>
          <w:divBdr>
            <w:top w:val="none" w:sz="0" w:space="0" w:color="auto"/>
            <w:left w:val="none" w:sz="0" w:space="0" w:color="auto"/>
            <w:bottom w:val="none" w:sz="0" w:space="0" w:color="auto"/>
            <w:right w:val="none" w:sz="0" w:space="0" w:color="auto"/>
          </w:divBdr>
        </w:div>
      </w:divsChild>
    </w:div>
    <w:div w:id="1871411406">
      <w:bodyDiv w:val="1"/>
      <w:marLeft w:val="0"/>
      <w:marRight w:val="0"/>
      <w:marTop w:val="0"/>
      <w:marBottom w:val="0"/>
      <w:divBdr>
        <w:top w:val="none" w:sz="0" w:space="0" w:color="auto"/>
        <w:left w:val="none" w:sz="0" w:space="0" w:color="auto"/>
        <w:bottom w:val="none" w:sz="0" w:space="0" w:color="auto"/>
        <w:right w:val="none" w:sz="0" w:space="0" w:color="auto"/>
      </w:divBdr>
    </w:div>
    <w:div w:id="1947081601">
      <w:bodyDiv w:val="1"/>
      <w:marLeft w:val="0"/>
      <w:marRight w:val="0"/>
      <w:marTop w:val="0"/>
      <w:marBottom w:val="0"/>
      <w:divBdr>
        <w:top w:val="none" w:sz="0" w:space="0" w:color="auto"/>
        <w:left w:val="none" w:sz="0" w:space="0" w:color="auto"/>
        <w:bottom w:val="none" w:sz="0" w:space="0" w:color="auto"/>
        <w:right w:val="none" w:sz="0" w:space="0" w:color="auto"/>
      </w:divBdr>
    </w:div>
    <w:div w:id="1955553538">
      <w:bodyDiv w:val="1"/>
      <w:marLeft w:val="0"/>
      <w:marRight w:val="0"/>
      <w:marTop w:val="0"/>
      <w:marBottom w:val="0"/>
      <w:divBdr>
        <w:top w:val="none" w:sz="0" w:space="0" w:color="auto"/>
        <w:left w:val="none" w:sz="0" w:space="0" w:color="auto"/>
        <w:bottom w:val="none" w:sz="0" w:space="0" w:color="auto"/>
        <w:right w:val="none" w:sz="0" w:space="0" w:color="auto"/>
      </w:divBdr>
    </w:div>
    <w:div w:id="1959794443">
      <w:bodyDiv w:val="1"/>
      <w:marLeft w:val="0"/>
      <w:marRight w:val="0"/>
      <w:marTop w:val="0"/>
      <w:marBottom w:val="0"/>
      <w:divBdr>
        <w:top w:val="none" w:sz="0" w:space="0" w:color="auto"/>
        <w:left w:val="none" w:sz="0" w:space="0" w:color="auto"/>
        <w:bottom w:val="none" w:sz="0" w:space="0" w:color="auto"/>
        <w:right w:val="none" w:sz="0" w:space="0" w:color="auto"/>
      </w:divBdr>
    </w:div>
    <w:div w:id="2004116731">
      <w:bodyDiv w:val="1"/>
      <w:marLeft w:val="0"/>
      <w:marRight w:val="0"/>
      <w:marTop w:val="0"/>
      <w:marBottom w:val="0"/>
      <w:divBdr>
        <w:top w:val="none" w:sz="0" w:space="0" w:color="auto"/>
        <w:left w:val="none" w:sz="0" w:space="0" w:color="auto"/>
        <w:bottom w:val="none" w:sz="0" w:space="0" w:color="auto"/>
        <w:right w:val="none" w:sz="0" w:space="0" w:color="auto"/>
      </w:divBdr>
      <w:divsChild>
        <w:div w:id="1544903326">
          <w:marLeft w:val="0"/>
          <w:marRight w:val="0"/>
          <w:marTop w:val="0"/>
          <w:marBottom w:val="0"/>
          <w:divBdr>
            <w:top w:val="none" w:sz="0" w:space="0" w:color="auto"/>
            <w:left w:val="none" w:sz="0" w:space="0" w:color="auto"/>
            <w:bottom w:val="none" w:sz="0" w:space="0" w:color="auto"/>
            <w:right w:val="none" w:sz="0" w:space="0" w:color="auto"/>
          </w:divBdr>
        </w:div>
      </w:divsChild>
    </w:div>
    <w:div w:id="2011372424">
      <w:bodyDiv w:val="1"/>
      <w:marLeft w:val="0"/>
      <w:marRight w:val="0"/>
      <w:marTop w:val="0"/>
      <w:marBottom w:val="0"/>
      <w:divBdr>
        <w:top w:val="none" w:sz="0" w:space="0" w:color="auto"/>
        <w:left w:val="none" w:sz="0" w:space="0" w:color="auto"/>
        <w:bottom w:val="none" w:sz="0" w:space="0" w:color="auto"/>
        <w:right w:val="none" w:sz="0" w:space="0" w:color="auto"/>
      </w:divBdr>
    </w:div>
    <w:div w:id="2031249540">
      <w:bodyDiv w:val="1"/>
      <w:marLeft w:val="0"/>
      <w:marRight w:val="0"/>
      <w:marTop w:val="0"/>
      <w:marBottom w:val="0"/>
      <w:divBdr>
        <w:top w:val="none" w:sz="0" w:space="0" w:color="auto"/>
        <w:left w:val="none" w:sz="0" w:space="0" w:color="auto"/>
        <w:bottom w:val="none" w:sz="0" w:space="0" w:color="auto"/>
        <w:right w:val="none" w:sz="0" w:space="0" w:color="auto"/>
      </w:divBdr>
    </w:div>
    <w:div w:id="2058237592">
      <w:bodyDiv w:val="1"/>
      <w:marLeft w:val="0"/>
      <w:marRight w:val="0"/>
      <w:marTop w:val="0"/>
      <w:marBottom w:val="0"/>
      <w:divBdr>
        <w:top w:val="none" w:sz="0" w:space="0" w:color="auto"/>
        <w:left w:val="none" w:sz="0" w:space="0" w:color="auto"/>
        <w:bottom w:val="none" w:sz="0" w:space="0" w:color="auto"/>
        <w:right w:val="none" w:sz="0" w:space="0" w:color="auto"/>
      </w:divBdr>
      <w:divsChild>
        <w:div w:id="1261795826">
          <w:marLeft w:val="0"/>
          <w:marRight w:val="0"/>
          <w:marTop w:val="0"/>
          <w:marBottom w:val="0"/>
          <w:divBdr>
            <w:top w:val="none" w:sz="0" w:space="0" w:color="auto"/>
            <w:left w:val="none" w:sz="0" w:space="0" w:color="auto"/>
            <w:bottom w:val="none" w:sz="0" w:space="0" w:color="auto"/>
            <w:right w:val="none" w:sz="0" w:space="0" w:color="auto"/>
          </w:divBdr>
        </w:div>
        <w:div w:id="1705247600">
          <w:marLeft w:val="0"/>
          <w:marRight w:val="0"/>
          <w:marTop w:val="0"/>
          <w:marBottom w:val="0"/>
          <w:divBdr>
            <w:top w:val="none" w:sz="0" w:space="0" w:color="auto"/>
            <w:left w:val="none" w:sz="0" w:space="0" w:color="auto"/>
            <w:bottom w:val="none" w:sz="0" w:space="0" w:color="auto"/>
            <w:right w:val="none" w:sz="0" w:space="0" w:color="auto"/>
          </w:divBdr>
        </w:div>
      </w:divsChild>
    </w:div>
    <w:div w:id="212233661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gvp.justiz.de/behoerdenpostfach/index.php" TargetMode="External"/><Relationship Id="rId18" Type="http://schemas.openxmlformats.org/officeDocument/2006/relationships/hyperlink" Target="https://www.xrepository.de/" TargetMode="External"/><Relationship Id="rId26" Type="http://schemas.openxmlformats.org/officeDocument/2006/relationships/image" Target="media/image14.png"/><Relationship Id="rId39" Type="http://schemas.openxmlformats.org/officeDocument/2006/relationships/footer" Target="footer1.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svg"/><Relationship Id="rId20" Type="http://schemas.openxmlformats.org/officeDocument/2006/relationships/image" Target="media/image8.png"/><Relationship Id="rId29" Type="http://schemas.openxmlformats.org/officeDocument/2006/relationships/image" Target="media/image17.sv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hyperlink" Target="http://www.zssr.justiz.de" TargetMode="External"/><Relationship Id="rId40"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s://www.mahngerichte.de/publikationen/eda-konditionen/" TargetMode="External"/><Relationship Id="rId10" Type="http://schemas.openxmlformats.org/officeDocument/2006/relationships/image" Target="media/image3.svg"/><Relationship Id="rId19" Type="http://schemas.openxmlformats.org/officeDocument/2006/relationships/hyperlink" Target="https://xjustiz.justiz.de/index.php" TargetMode="External"/><Relationship Id="rId31" Type="http://schemas.openxmlformats.org/officeDocument/2006/relationships/image" Target="media/image19.sv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egvp.justiz.de/buerger_organisationen/index.php" TargetMode="External"/><Relationship Id="rId22" Type="http://schemas.openxmlformats.org/officeDocument/2006/relationships/image" Target="media/image10.png"/><Relationship Id="rId27" Type="http://schemas.openxmlformats.org/officeDocument/2006/relationships/image" Target="media/image15.svg"/><Relationship Id="rId30" Type="http://schemas.openxmlformats.org/officeDocument/2006/relationships/image" Target="media/image18.png"/><Relationship Id="rId35" Type="http://schemas.openxmlformats.org/officeDocument/2006/relationships/image" Target="media/image23.sv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svg"/><Relationship Id="rId17" Type="http://schemas.openxmlformats.org/officeDocument/2006/relationships/hyperlink" Target="http://www.xjustiz.de" TargetMode="External"/><Relationship Id="rId25" Type="http://schemas.openxmlformats.org/officeDocument/2006/relationships/image" Target="media/image13.png"/><Relationship Id="rId33" Type="http://schemas.openxmlformats.org/officeDocument/2006/relationships/image" Target="media/image21.svg"/><Relationship Id="rId38" Type="http://schemas.openxmlformats.org/officeDocument/2006/relationships/hyperlink" Target="http://www.vollstreckungsportal.de"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xjustiz.de" TargetMode="External"/><Relationship Id="rId7" Type="http://schemas.openxmlformats.org/officeDocument/2006/relationships/hyperlink" Target="https://justiz.de/laender-bund-europa/elektronische_kommunikation/bundesanzeiger-02_10_2020.pdf" TargetMode="External"/><Relationship Id="rId2" Type="http://schemas.openxmlformats.org/officeDocument/2006/relationships/hyperlink" Target="https://zertifikate.safe-justiz.de/UserCertificateManagementUI/" TargetMode="External"/><Relationship Id="rId1" Type="http://schemas.openxmlformats.org/officeDocument/2006/relationships/hyperlink" Target="https://egvp.justiz.de//index.php" TargetMode="External"/><Relationship Id="rId6" Type="http://schemas.openxmlformats.org/officeDocument/2006/relationships/hyperlink" Target="https://justiz.de/laender-bund-europa/elektronische_kommunikation/bundesanzeiger-02_10_2020.pdf" TargetMode="External"/><Relationship Id="rId5" Type="http://schemas.openxmlformats.org/officeDocument/2006/relationships/hyperlink" Target="https://www.xoev.de/xoev_rahmenwerk-4987" TargetMode="External"/><Relationship Id="rId4" Type="http://schemas.openxmlformats.org/officeDocument/2006/relationships/hyperlink" Target="https://egvp.justiz.de//index.php"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6C03F2-C555-45DA-A44C-6B8411A4C2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55</Pages>
  <Words>13457</Words>
  <Characters>84785</Characters>
  <Application>Microsoft Office Word</Application>
  <DocSecurity>0</DocSecurity>
  <Lines>706</Lines>
  <Paragraphs>196</Paragraphs>
  <ScaleCrop>false</ScaleCrop>
  <HeadingPairs>
    <vt:vector size="2" baseType="variant">
      <vt:variant>
        <vt:lpstr>Titel</vt:lpstr>
      </vt:variant>
      <vt:variant>
        <vt:i4>1</vt:i4>
      </vt:variant>
    </vt:vector>
  </HeadingPairs>
  <TitlesOfParts>
    <vt:vector size="1" baseType="lpstr">
      <vt:lpstr/>
    </vt:vector>
  </TitlesOfParts>
  <Company>BITBW</Company>
  <LinksUpToDate>false</LinksUpToDate>
  <CharactersWithSpaces>98046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Antonia (JUM)</dc:creator>
  <cp:keywords/>
  <dc:description/>
  <cp:lastModifiedBy>Daniela Freiheit</cp:lastModifiedBy>
  <cp:revision>6</cp:revision>
  <cp:lastPrinted>2024-09-06T14:27:00Z</cp:lastPrinted>
  <dcterms:created xsi:type="dcterms:W3CDTF">2024-09-06T14:01:00Z</dcterms:created>
  <dcterms:modified xsi:type="dcterms:W3CDTF">2024-09-09T16:41:00Z</dcterms:modified>
</cp:coreProperties>
</file>